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</w:rPr>
        <w:t>编译局2018年度部门预算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pStyle w:val="4"/>
      </w:pPr>
      <w:r>
        <w:rPr>
          <w:rFonts w:hint="eastAsia"/>
        </w:rPr>
        <w:t>目录</w:t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TOC \o "1-3" \h \z \u </w:instrText>
      </w:r>
      <w:r>
        <w:rPr>
          <w:b w:val="0"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"_Toc510892639"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第一部分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编译局概况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_Toc510892639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left" w:pos="1260"/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"_Toc510892640"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Fonts w:asciiTheme="minorHAnsi" w:hAnsiTheme="minorHAnsi" w:eastAsiaTheme="minorEastAsia"/>
          <w:kern w:val="2"/>
          <w:sz w:val="32"/>
          <w:szCs w:val="32"/>
        </w:rPr>
        <w:tab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部门职责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_Toc510892640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3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"_Toc510892641"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第二部分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编译局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年度预算明细表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_Toc510892641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"_Toc510892642"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一、财政拨款收支总表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_Toc510892642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"_Toc510892643"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二、一般公共预算支出表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_Toc510892643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"_Toc510892644"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三、一般公共预算基本支出表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_Toc510892644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"_Toc510892645"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四、一般公共预算“三公”经费支出表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_Toc510892645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"_Toc510892646"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五、部门收支总表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_Toc510892646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"_Toc510892647"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六、部门收入总表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_Toc510892647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"_Toc510892648"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七、部门支出总表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_Toc510892648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4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"_Toc510892649"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第三部分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编译局</w:t>
      </w:r>
      <w:r>
        <w:rPr>
          <w:rStyle w:val="7"/>
          <w:b w:val="0"/>
          <w:sz w:val="32"/>
          <w:szCs w:val="32"/>
        </w:rPr>
        <w:t>2018</w:t>
      </w:r>
      <w:r>
        <w:rPr>
          <w:rStyle w:val="7"/>
          <w:rFonts w:hint="eastAsia"/>
          <w:b w:val="0"/>
          <w:sz w:val="32"/>
          <w:szCs w:val="32"/>
        </w:rPr>
        <w:t>年度部门预算数据分析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_Toc510892649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5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"_Toc510892650"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一、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年度财政拨款收支预算情况总体说明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_Toc510892650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"_Toc510892651"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二、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年度一般公共预算当年财政拨款情况说明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_Toc510892651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"_Toc510892652"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三、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年度一般公共预算基本支出情况说明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_Toc510892652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5"/>
        <w:tabs>
          <w:tab w:val="right" w:leader="dot" w:pos="8296"/>
        </w:tabs>
        <w:ind w:left="440"/>
        <w:rPr>
          <w:rFonts w:asciiTheme="minorHAnsi" w:hAnsiTheme="minorHAnsi" w:eastAsiaTheme="minorEastAsia"/>
          <w:kern w:val="2"/>
          <w:sz w:val="32"/>
          <w:szCs w:val="32"/>
        </w:rPr>
      </w:pPr>
      <w:r>
        <w:fldChar w:fldCharType="begin"/>
      </w:r>
      <w:r>
        <w:instrText xml:space="preserve"> HYPERLINK \l "_Toc510892653" </w:instrText>
      </w:r>
      <w:r>
        <w:fldChar w:fldCharType="separate"/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四、</w:t>
      </w:r>
      <w:r>
        <w:rPr>
          <w:rStyle w:val="7"/>
          <w:rFonts w:asciiTheme="majorEastAsia" w:hAnsiTheme="majorEastAsia" w:eastAsiaTheme="majorEastAsia"/>
          <w:sz w:val="32"/>
          <w:szCs w:val="32"/>
        </w:rPr>
        <w:t>2018</w:t>
      </w:r>
      <w:r>
        <w:rPr>
          <w:rStyle w:val="7"/>
          <w:rFonts w:hint="eastAsia" w:asciiTheme="majorEastAsia" w:hAnsiTheme="majorEastAsia" w:eastAsiaTheme="majorEastAsia"/>
          <w:sz w:val="32"/>
          <w:szCs w:val="32"/>
        </w:rPr>
        <w:t>年度一般公共预算“三公”经费预算情况说明</w:t>
      </w:r>
      <w:r>
        <w:rPr>
          <w:sz w:val="32"/>
          <w:szCs w:val="32"/>
        </w:rPr>
        <w:tab/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PAGEREF _Toc510892653 \h </w:instrText>
      </w:r>
      <w:r>
        <w:rPr>
          <w:sz w:val="32"/>
          <w:szCs w:val="32"/>
        </w:rPr>
        <w:fldChar w:fldCharType="separate"/>
      </w:r>
      <w:r>
        <w:rPr>
          <w:sz w:val="32"/>
          <w:szCs w:val="32"/>
        </w:rPr>
        <w:t>5</w:t>
      </w:r>
      <w:r>
        <w:rPr>
          <w:sz w:val="32"/>
          <w:szCs w:val="32"/>
        </w:rPr>
        <w:fldChar w:fldCharType="end"/>
      </w:r>
      <w:r>
        <w:rPr>
          <w:sz w:val="32"/>
          <w:szCs w:val="32"/>
        </w:rPr>
        <w:fldChar w:fldCharType="end"/>
      </w:r>
    </w:p>
    <w:p>
      <w:pPr>
        <w:pStyle w:val="4"/>
        <w:rPr>
          <w:rFonts w:asciiTheme="minorHAnsi" w:hAnsiTheme="minorHAnsi" w:eastAsiaTheme="minorEastAsia"/>
          <w:b w:val="0"/>
          <w:kern w:val="2"/>
          <w:sz w:val="32"/>
          <w:szCs w:val="32"/>
        </w:rPr>
      </w:pPr>
      <w:r>
        <w:fldChar w:fldCharType="begin"/>
      </w:r>
      <w:r>
        <w:instrText xml:space="preserve"> HYPERLINK \l "_Toc510892654" </w:instrText>
      </w:r>
      <w:r>
        <w:fldChar w:fldCharType="separate"/>
      </w:r>
      <w:r>
        <w:rPr>
          <w:rStyle w:val="7"/>
          <w:rFonts w:hint="eastAsia"/>
          <w:b w:val="0"/>
          <w:sz w:val="32"/>
          <w:szCs w:val="32"/>
        </w:rPr>
        <w:t>第四部分</w:t>
      </w:r>
      <w:r>
        <w:rPr>
          <w:rStyle w:val="7"/>
          <w:b w:val="0"/>
          <w:sz w:val="32"/>
          <w:szCs w:val="32"/>
        </w:rPr>
        <w:t xml:space="preserve"> </w:t>
      </w:r>
      <w:r>
        <w:rPr>
          <w:rStyle w:val="7"/>
          <w:rFonts w:hint="eastAsia"/>
          <w:b w:val="0"/>
          <w:sz w:val="32"/>
          <w:szCs w:val="32"/>
        </w:rPr>
        <w:t>名词解释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fldChar w:fldCharType="begin"/>
      </w:r>
      <w:r>
        <w:rPr>
          <w:b w:val="0"/>
          <w:sz w:val="32"/>
          <w:szCs w:val="32"/>
        </w:rPr>
        <w:instrText xml:space="preserve"> PAGEREF _Toc510892654 \h </w:instrText>
      </w:r>
      <w:r>
        <w:rPr>
          <w:b w:val="0"/>
          <w:sz w:val="32"/>
          <w:szCs w:val="32"/>
        </w:rPr>
        <w:fldChar w:fldCharType="separate"/>
      </w:r>
      <w:r>
        <w:rPr>
          <w:b w:val="0"/>
          <w:sz w:val="32"/>
          <w:szCs w:val="32"/>
        </w:rPr>
        <w:t>6</w:t>
      </w:r>
      <w:r>
        <w:rPr>
          <w:b w:val="0"/>
          <w:sz w:val="32"/>
          <w:szCs w:val="32"/>
        </w:rPr>
        <w:fldChar w:fldCharType="end"/>
      </w:r>
      <w:r>
        <w:rPr>
          <w:b w:val="0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asciiTheme="majorEastAsia" w:hAnsiTheme="majorEastAsia" w:eastAsiaTheme="majorEastAsia"/>
          <w:sz w:val="32"/>
          <w:szCs w:val="32"/>
        </w:rPr>
        <w:fldChar w:fldCharType="end"/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Toc510892639"/>
      <w:r>
        <w:rPr>
          <w:rFonts w:hint="eastAsia" w:asciiTheme="majorEastAsia" w:hAnsiTheme="majorEastAsia" w:eastAsiaTheme="majorEastAsia"/>
          <w:b/>
          <w:sz w:val="44"/>
          <w:szCs w:val="44"/>
        </w:rPr>
        <w:t>第一部分 编译局概况</w:t>
      </w:r>
      <w:bookmarkEnd w:id="0"/>
    </w:p>
    <w:p>
      <w:pPr>
        <w:pStyle w:val="9"/>
        <w:numPr>
          <w:ilvl w:val="0"/>
          <w:numId w:val="1"/>
        </w:numPr>
        <w:tabs>
          <w:tab w:val="left" w:pos="3675"/>
        </w:tabs>
        <w:ind w:left="748" w:hanging="748" w:firstLineChars="0"/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640"/>
      <w:r>
        <w:rPr>
          <w:rFonts w:hint="eastAsia" w:asciiTheme="majorEastAsia" w:hAnsiTheme="majorEastAsia" w:eastAsiaTheme="majorEastAsia"/>
          <w:b/>
          <w:sz w:val="36"/>
          <w:szCs w:val="36"/>
        </w:rPr>
        <w:t>部门职责</w:t>
      </w:r>
      <w:bookmarkEnd w:id="1"/>
    </w:p>
    <w:p>
      <w:pPr>
        <w:tabs>
          <w:tab w:val="left" w:pos="3675"/>
        </w:tabs>
        <w:spacing w:after="0" w:line="360" w:lineRule="auto"/>
        <w:ind w:firstLine="648" w:firstLineChars="216"/>
        <w:jc w:val="both"/>
        <w:rPr>
          <w:rFonts w:hint="eastAsia"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编译局部门职责为：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一、承办藏语文工作委员会的日常工作。</w:t>
      </w: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二、宣传、贯彻、执行党和国家新时期民族语文方针政策。</w:t>
      </w: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三、研究起草全区学习、使用和发展藏语文工作的地方性法规、条例、办法草案和重大方针政策和建议稿，并在获得区党委、区人大、区人民政府批准后监督实施。</w:t>
      </w: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四、指导和监督检查全区学习、使用和发展藏语言文字工作。</w:t>
      </w: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五、负责制定和审定藏语言文字及藏语言文字处理的规范和标准；承担藏语言文字新词术语的审、推广工作，负责指导藏语文软件开发、推广应用工作。</w:t>
      </w: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六、组织、开展藏语言文字以及翻译工作理论研究；管理、监督全区社会使用藏语言文字的规范化工作。</w:t>
      </w: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七、承担党委、人大、人民政府交办的中央文件、材料、法律法规的藏语文翻译工作。</w:t>
      </w: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八、指导全区藏语言翻译业务，承担藏语文翻译业务人员的培训工作。</w:t>
      </w: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九、管理自治区翻译工作者协会，指导译协开展藏语文的翻译学术研究与合作交流工作；承担《藏语文工作》的编辑出版工作。</w:t>
      </w: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十、负责藏语言文字标准的测试和推广应用工作。</w:t>
      </w: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十一、负责在藏干部职工学习藏语教材的编审工作。</w:t>
      </w: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十二、承办自治区藏语文工作委员会交办的其他事项。</w:t>
      </w: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tabs>
          <w:tab w:val="left" w:pos="3675"/>
        </w:tabs>
        <w:spacing w:after="0"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2" w:name="_Toc510892641"/>
      <w:r>
        <w:rPr>
          <w:rFonts w:hint="eastAsia" w:asciiTheme="majorEastAsia" w:hAnsiTheme="majorEastAsia" w:eastAsiaTheme="majorEastAsia"/>
          <w:b/>
          <w:sz w:val="44"/>
          <w:szCs w:val="44"/>
        </w:rPr>
        <w:t>第二部分 编译局2018年度预算明细表</w:t>
      </w:r>
      <w:bookmarkEnd w:id="2"/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（表格详情见附件）</w:t>
      </w:r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3" w:name="_Toc510892462"/>
      <w:bookmarkStart w:id="4" w:name="_Toc510892642"/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一、财政拨款收支总表</w:t>
      </w:r>
      <w:bookmarkEnd w:id="3"/>
      <w:bookmarkEnd w:id="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5" w:name="_Toc510892463"/>
      <w:bookmarkStart w:id="6" w:name="_Toc510892643"/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二、一般公共预算支出表</w:t>
      </w:r>
      <w:bookmarkEnd w:id="5"/>
      <w:bookmarkEnd w:id="6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7" w:name="_Toc510892464"/>
      <w:bookmarkStart w:id="8" w:name="_Toc510892644"/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三、一般公共预算基本支出表</w:t>
      </w:r>
      <w:bookmarkEnd w:id="7"/>
      <w:bookmarkEnd w:id="8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9" w:name="_Toc510892645"/>
      <w:bookmarkStart w:id="10" w:name="_Toc510892465"/>
      <w:r>
        <w:rPr>
          <w:rFonts w:hint="eastAsia" w:ascii="仿宋" w:hAnsi="仿宋" w:eastAsia="仿宋" w:cs="仿宋"/>
          <w:b w:val="0"/>
          <w:bCs/>
          <w:sz w:val="32"/>
          <w:szCs w:val="32"/>
        </w:rPr>
        <w:t>四、一般公共预算“三公”经费支出表</w:t>
      </w:r>
      <w:bookmarkEnd w:id="9"/>
      <w:bookmarkEnd w:id="10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1" w:name="_Toc510892646"/>
      <w:bookmarkStart w:id="12" w:name="_Toc510892466"/>
      <w:r>
        <w:rPr>
          <w:rFonts w:hint="eastAsia" w:ascii="仿宋" w:hAnsi="仿宋" w:eastAsia="仿宋" w:cs="仿宋"/>
          <w:b w:val="0"/>
          <w:bCs/>
          <w:sz w:val="32"/>
          <w:szCs w:val="32"/>
        </w:rPr>
        <w:t>五、部门收支总表</w:t>
      </w:r>
      <w:bookmarkEnd w:id="11"/>
      <w:bookmarkEnd w:id="12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3" w:name="_Toc510892467"/>
      <w:bookmarkStart w:id="14" w:name="_Toc510892647"/>
      <w:r>
        <w:rPr>
          <w:rFonts w:hint="eastAsia" w:ascii="仿宋" w:hAnsi="仿宋" w:eastAsia="仿宋" w:cs="仿宋"/>
          <w:b w:val="0"/>
          <w:bCs/>
          <w:sz w:val="32"/>
          <w:szCs w:val="32"/>
        </w:rPr>
        <w:t>六、部门收入总表</w:t>
      </w:r>
      <w:bookmarkEnd w:id="13"/>
      <w:bookmarkEnd w:id="14"/>
    </w:p>
    <w:p>
      <w:pPr>
        <w:tabs>
          <w:tab w:val="left" w:pos="3675"/>
        </w:tabs>
        <w:outlineLvl w:val="1"/>
        <w:rPr>
          <w:rFonts w:hint="eastAsia" w:ascii="仿宋" w:hAnsi="仿宋" w:eastAsia="仿宋" w:cs="仿宋"/>
          <w:b w:val="0"/>
          <w:bCs/>
          <w:sz w:val="32"/>
          <w:szCs w:val="32"/>
        </w:rPr>
      </w:pPr>
      <w:bookmarkStart w:id="15" w:name="_Toc510892468"/>
      <w:bookmarkStart w:id="16" w:name="_Toc510892648"/>
      <w:r>
        <w:rPr>
          <w:rFonts w:hint="eastAsia" w:ascii="仿宋" w:hAnsi="仿宋" w:eastAsia="仿宋" w:cs="仿宋"/>
          <w:b w:val="0"/>
          <w:bCs/>
          <w:sz w:val="32"/>
          <w:szCs w:val="32"/>
        </w:rPr>
        <w:t>七、部门支出总表</w:t>
      </w:r>
      <w:bookmarkEnd w:id="15"/>
      <w:bookmarkEnd w:id="16"/>
      <w:bookmarkStart w:id="22" w:name="_GoBack"/>
      <w:bookmarkEnd w:id="22"/>
    </w:p>
    <w:p>
      <w:pPr>
        <w:tabs>
          <w:tab w:val="left" w:pos="3675"/>
        </w:tabs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both"/>
        <w:rPr>
          <w:rFonts w:asciiTheme="majorEastAsia" w:hAnsiTheme="majorEastAsia" w:eastAsiaTheme="majorEastAsia"/>
          <w:sz w:val="32"/>
          <w:szCs w:val="32"/>
        </w:rPr>
      </w:pPr>
    </w:p>
    <w:p>
      <w:pPr>
        <w:tabs>
          <w:tab w:val="left" w:pos="3675"/>
        </w:tabs>
        <w:jc w:val="center"/>
        <w:outlineLvl w:val="0"/>
        <w:rPr>
          <w:rFonts w:asciiTheme="majorEastAsia" w:hAnsiTheme="majorEastAsia" w:eastAsiaTheme="majorEastAsia"/>
          <w:b/>
          <w:sz w:val="44"/>
          <w:szCs w:val="44"/>
        </w:rPr>
      </w:pPr>
      <w:bookmarkStart w:id="17" w:name="_Toc510892649"/>
      <w:r>
        <w:rPr>
          <w:rFonts w:hint="eastAsia" w:asciiTheme="majorEastAsia" w:hAnsiTheme="majorEastAsia" w:eastAsiaTheme="majorEastAsia"/>
          <w:b/>
          <w:sz w:val="44"/>
          <w:szCs w:val="44"/>
        </w:rPr>
        <w:t>第三部分 编译局2018年度部门预算数据分析</w:t>
      </w:r>
      <w:bookmarkEnd w:id="17"/>
    </w:p>
    <w:p>
      <w:pPr>
        <w:tabs>
          <w:tab w:val="left" w:pos="3675"/>
        </w:tabs>
        <w:ind w:firstLine="301" w:firstLineChars="100"/>
        <w:outlineLvl w:val="1"/>
        <w:rPr>
          <w:rFonts w:asciiTheme="majorEastAsia" w:hAnsiTheme="majorEastAsia" w:eastAsiaTheme="majorEastAsia"/>
          <w:b/>
          <w:sz w:val="30"/>
          <w:szCs w:val="30"/>
        </w:rPr>
      </w:pPr>
      <w:bookmarkStart w:id="18" w:name="_Toc510892650"/>
      <w:r>
        <w:rPr>
          <w:rFonts w:hint="eastAsia" w:asciiTheme="majorEastAsia" w:hAnsiTheme="majorEastAsia" w:eastAsiaTheme="majorEastAsia"/>
          <w:b/>
          <w:sz w:val="30"/>
          <w:szCs w:val="30"/>
        </w:rPr>
        <w:t>一、2018年度财政拨款收支预算情况总体说明</w:t>
      </w:r>
      <w:bookmarkEnd w:id="18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2018年政编译局收入为: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1255453.7</w:t>
      </w:r>
      <w:r>
        <w:rPr>
          <w:rFonts w:hint="eastAsia" w:ascii="仿宋" w:hAnsi="仿宋" w:eastAsia="仿宋" w:cs="仿宋"/>
          <w:sz w:val="32"/>
          <w:szCs w:val="32"/>
        </w:rPr>
        <w:t>元  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19" w:name="_Toc510892651"/>
      <w:r>
        <w:rPr>
          <w:rFonts w:hint="eastAsia" w:asciiTheme="majorEastAsia" w:hAnsiTheme="majorEastAsia" w:eastAsiaTheme="majorEastAsia"/>
          <w:b/>
          <w:sz w:val="30"/>
          <w:szCs w:val="30"/>
        </w:rPr>
        <w:t>二、2018年度一般公共预算当年财政拨款情况说明</w:t>
      </w:r>
      <w:bookmarkEnd w:id="19"/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2018年拨款总额为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1255453.7</w:t>
      </w:r>
      <w:r>
        <w:rPr>
          <w:rFonts w:hint="eastAsia" w:ascii="仿宋" w:hAnsi="仿宋" w:eastAsia="仿宋" w:cs="仿宋"/>
          <w:sz w:val="32"/>
          <w:szCs w:val="32"/>
        </w:rPr>
        <w:t>元。其中，工资福利支出金额为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1100753.7</w:t>
      </w:r>
      <w:r>
        <w:rPr>
          <w:rFonts w:hint="eastAsia" w:ascii="仿宋" w:hAnsi="仿宋" w:eastAsia="仿宋" w:cs="仿宋"/>
          <w:sz w:val="32"/>
          <w:szCs w:val="32"/>
        </w:rPr>
        <w:t>元；商品与服务支出金额为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67500</w:t>
      </w:r>
      <w:r>
        <w:rPr>
          <w:rFonts w:hint="eastAsia" w:ascii="仿宋" w:hAnsi="仿宋" w:eastAsia="仿宋" w:cs="仿宋"/>
          <w:sz w:val="32"/>
          <w:szCs w:val="32"/>
        </w:rPr>
        <w:t>元；行政事业性项目支出为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87200</w:t>
      </w:r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tabs>
          <w:tab w:val="left" w:pos="3675"/>
        </w:tabs>
        <w:ind w:firstLine="301" w:firstLineChars="100"/>
        <w:outlineLvl w:val="1"/>
        <w:rPr>
          <w:rFonts w:hint="eastAsia" w:asciiTheme="majorEastAsia" w:hAnsiTheme="majorEastAsia" w:eastAsiaTheme="majorEastAsia"/>
          <w:b/>
          <w:sz w:val="30"/>
          <w:szCs w:val="30"/>
        </w:rPr>
      </w:pPr>
      <w:bookmarkStart w:id="20" w:name="_Toc510892652"/>
      <w:r>
        <w:rPr>
          <w:rFonts w:hint="eastAsia" w:asciiTheme="majorEastAsia" w:hAnsiTheme="majorEastAsia" w:eastAsiaTheme="majorEastAsia"/>
          <w:b/>
          <w:sz w:val="30"/>
          <w:szCs w:val="30"/>
        </w:rPr>
        <w:t>三、2018年度一般公共预算基本支出情况说明</w:t>
      </w:r>
      <w:bookmarkEnd w:id="20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1" w:name="_Toc510892653"/>
      <w:r>
        <w:rPr>
          <w:rFonts w:hint="eastAsia" w:ascii="仿宋" w:hAnsi="仿宋" w:eastAsia="仿宋" w:cs="仿宋"/>
          <w:sz w:val="32"/>
          <w:szCs w:val="32"/>
        </w:rPr>
        <w:t>编译局商品和服务支出经费安排情况如下：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67500</w:t>
      </w:r>
      <w:r>
        <w:rPr>
          <w:rFonts w:hint="eastAsia" w:ascii="仿宋" w:hAnsi="仿宋" w:eastAsia="仿宋" w:cs="仿宋"/>
          <w:sz w:val="32"/>
          <w:szCs w:val="32"/>
        </w:rPr>
        <w:t xml:space="preserve">元。   </w:t>
      </w:r>
    </w:p>
    <w:p>
      <w:pPr>
        <w:tabs>
          <w:tab w:val="left" w:pos="3675"/>
        </w:tabs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办公费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10000</w:t>
      </w:r>
      <w:r>
        <w:rPr>
          <w:rFonts w:hint="eastAsia" w:ascii="仿宋" w:hAnsi="仿宋" w:eastAsia="仿宋" w:cs="仿宋"/>
          <w:sz w:val="32"/>
          <w:szCs w:val="32"/>
        </w:rPr>
        <w:t>元；印刷费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5000</w:t>
      </w:r>
      <w:r>
        <w:rPr>
          <w:rFonts w:hint="eastAsia" w:ascii="仿宋" w:hAnsi="仿宋" w:eastAsia="仿宋" w:cs="仿宋"/>
          <w:sz w:val="32"/>
          <w:szCs w:val="32"/>
        </w:rPr>
        <w:t>元；差旅费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20000</w:t>
      </w:r>
      <w:r>
        <w:rPr>
          <w:rFonts w:hint="eastAsia" w:ascii="仿宋" w:hAnsi="仿宋" w:eastAsia="仿宋" w:cs="仿宋"/>
          <w:sz w:val="32"/>
          <w:szCs w:val="32"/>
        </w:rPr>
        <w:t>元；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21000元、会议费1500元、培训费2500元、维修（护）费2500元、其他商品和服务支出5000元。</w:t>
      </w:r>
    </w:p>
    <w:p>
      <w:pPr>
        <w:tabs>
          <w:tab w:val="left" w:pos="3675"/>
        </w:tabs>
        <w:ind w:firstLine="301" w:firstLineChars="100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四、2018年度一般公共预算“三公”经费预算情况说明</w:t>
      </w:r>
      <w:bookmarkEnd w:id="21"/>
      <w:r>
        <w:rPr>
          <w:rFonts w:hint="eastAsia" w:asciiTheme="majorEastAsia" w:hAnsiTheme="majorEastAsia" w:eastAsiaTheme="majorEastAsia"/>
          <w:b/>
          <w:sz w:val="30"/>
          <w:szCs w:val="30"/>
        </w:rPr>
        <w:t xml:space="preserve"> 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</w:t>
      </w:r>
    </w:p>
    <w:p>
      <w:pPr>
        <w:tabs>
          <w:tab w:val="left" w:pos="3675"/>
        </w:tabs>
        <w:spacing w:after="0" w:line="360" w:lineRule="auto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018年一般公共预算拨款中商品和服务支出预算为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67500</w:t>
      </w:r>
      <w:r>
        <w:rPr>
          <w:rFonts w:hint="eastAsia" w:ascii="仿宋" w:hAnsi="仿宋" w:eastAsia="仿宋" w:cs="仿宋"/>
          <w:sz w:val="32"/>
          <w:szCs w:val="32"/>
        </w:rPr>
        <w:t>元。其中“三公”经费有：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公务用车运行维护费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21000元、会议费1500元。</w:t>
      </w:r>
    </w:p>
    <w:p>
      <w:pPr>
        <w:tabs>
          <w:tab w:val="left" w:pos="3675"/>
        </w:tabs>
        <w:jc w:val="both"/>
        <w:outlineLvl w:val="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p>
      <w:pPr>
        <w:tabs>
          <w:tab w:val="left" w:pos="3675"/>
        </w:tabs>
        <w:ind w:firstLine="3534" w:firstLineChars="1100"/>
        <w:jc w:val="both"/>
        <w:outlineLvl w:val="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p>
      <w:pPr>
        <w:tabs>
          <w:tab w:val="left" w:pos="3675"/>
        </w:tabs>
        <w:ind w:firstLine="3534" w:firstLineChars="1100"/>
        <w:jc w:val="both"/>
        <w:outlineLvl w:val="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p>
      <w:pPr>
        <w:tabs>
          <w:tab w:val="left" w:pos="3675"/>
        </w:tabs>
        <w:ind w:firstLine="3534" w:firstLineChars="1100"/>
        <w:jc w:val="both"/>
        <w:outlineLvl w:val="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第四部分</w:t>
      </w:r>
    </w:p>
    <w:p>
      <w:pPr>
        <w:ind w:firstLine="2891" w:firstLineChars="900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zh-CN"/>
        </w:rPr>
        <w:t>附件：名词解释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2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道路维护经费。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97C6348"/>
    <w:multiLevelType w:val="multilevel"/>
    <w:tmpl w:val="797C6348"/>
    <w:lvl w:ilvl="0" w:tentative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23933"/>
    <w:rsid w:val="00237C91"/>
    <w:rsid w:val="002D3687"/>
    <w:rsid w:val="002E79C9"/>
    <w:rsid w:val="00323B43"/>
    <w:rsid w:val="003D37D8"/>
    <w:rsid w:val="00426133"/>
    <w:rsid w:val="004358AB"/>
    <w:rsid w:val="00603AF1"/>
    <w:rsid w:val="0063463E"/>
    <w:rsid w:val="00677DB1"/>
    <w:rsid w:val="006E4F59"/>
    <w:rsid w:val="006F4DCA"/>
    <w:rsid w:val="007426E1"/>
    <w:rsid w:val="00771A78"/>
    <w:rsid w:val="008B7726"/>
    <w:rsid w:val="008C1C79"/>
    <w:rsid w:val="009128CE"/>
    <w:rsid w:val="00976D53"/>
    <w:rsid w:val="009A11FA"/>
    <w:rsid w:val="009F0108"/>
    <w:rsid w:val="00B06A0B"/>
    <w:rsid w:val="00C041B6"/>
    <w:rsid w:val="00D31D50"/>
    <w:rsid w:val="00D47B36"/>
    <w:rsid w:val="00E23D3F"/>
    <w:rsid w:val="03CC0F52"/>
    <w:rsid w:val="0DDC4853"/>
    <w:rsid w:val="118B2E00"/>
    <w:rsid w:val="16EA3DE3"/>
    <w:rsid w:val="1CEA35D2"/>
    <w:rsid w:val="214D4AA1"/>
    <w:rsid w:val="28DB2D68"/>
    <w:rsid w:val="2F996BD1"/>
    <w:rsid w:val="3B207025"/>
    <w:rsid w:val="3D337769"/>
    <w:rsid w:val="587B1C8C"/>
    <w:rsid w:val="5AAF1780"/>
    <w:rsid w:val="5FA16803"/>
    <w:rsid w:val="60343951"/>
    <w:rsid w:val="615E322B"/>
    <w:rsid w:val="66586C43"/>
    <w:rsid w:val="750C5D41"/>
    <w:rsid w:val="790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Theme="majorEastAsia" w:hAnsiTheme="majorEastAsia" w:eastAsiaTheme="majorEastAsia"/>
      <w:b/>
      <w:sz w:val="48"/>
      <w:szCs w:val="48"/>
    </w:rPr>
  </w:style>
  <w:style w:type="paragraph" w:styleId="5">
    <w:name w:val="toc 2"/>
    <w:basedOn w:val="1"/>
    <w:next w:val="1"/>
    <w:unhideWhenUsed/>
    <w:qFormat/>
    <w:uiPriority w:val="39"/>
    <w:pPr>
      <w:ind w:left="420" w:leftChars="200"/>
    </w:p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3ABE8F-120D-4673-BBDC-C94C7C4EDB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423</Words>
  <Characters>2417</Characters>
  <Lines>20</Lines>
  <Paragraphs>5</Paragraphs>
  <ScaleCrop>false</ScaleCrop>
  <LinksUpToDate>false</LinksUpToDate>
  <CharactersWithSpaces>2835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2018-06-11T20:30:54Z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