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措折羌玛乡人民政府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措折羌玛乡人民政府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措折羌玛乡人民政府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措折羌玛乡人民政府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措折羌玛乡人民政府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777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措折羌玛乡人民政府</w:t>
      </w:r>
      <w:r>
        <w:rPr>
          <w:rFonts w:hint="eastAsia" w:asciiTheme="majorEastAsia" w:hAnsiTheme="majorEastAsia" w:eastAsiaTheme="majorEastAsia"/>
          <w:sz w:val="36"/>
          <w:szCs w:val="36"/>
        </w:rPr>
        <w:t>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pStyle w:val="11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hAnsiTheme="majorEastAsia" w:eastAsiaTheme="majorEastAsia"/>
          <w:sz w:val="36"/>
          <w:szCs w:val="36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措折羌玛乡人民政府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462"/>
      <w:bookmarkStart w:id="4" w:name="_Toc510892706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463"/>
      <w:bookmarkStart w:id="6" w:name="_Toc510892707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464"/>
      <w:bookmarkStart w:id="8" w:name="_Toc510892708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709"/>
      <w:bookmarkStart w:id="10" w:name="_Toc510892465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1" w:name="_Toc510892710"/>
      <w:bookmarkStart w:id="12" w:name="_Toc510892466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3" w:name="_Toc510892711"/>
      <w:bookmarkStart w:id="14" w:name="_Toc51089246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5" w:name="_Toc510892712"/>
      <w:bookmarkStart w:id="16" w:name="_Toc510892468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措折羌玛乡人民政府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措折羌玛乡人民政府一般公共预算才拨款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7116753.4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21" w:firstLineChars="100"/>
        <w:outlineLvl w:val="1"/>
        <w:rPr>
          <w:rFonts w:asciiTheme="majorEastAsia" w:hAnsiTheme="majorEastAsia" w:eastAsiaTheme="majorEastAsia"/>
          <w:b/>
          <w:sz w:val="32"/>
          <w:szCs w:val="32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2"/>
          <w:szCs w:val="32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7116753.4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6381653.4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389100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346000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/>
          <w:sz w:val="32"/>
          <w:szCs w:val="32"/>
        </w:rPr>
      </w:pPr>
      <w:bookmarkStart w:id="21" w:name="_Toc510892717"/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措折羌玛乡人民政府</w:t>
      </w:r>
      <w:r>
        <w:rPr>
          <w:rFonts w:hint="eastAsia" w:asciiTheme="majorEastAsia" w:hAnsiTheme="majorEastAsia" w:eastAsiaTheme="majorEastAsia"/>
          <w:sz w:val="32"/>
          <w:szCs w:val="32"/>
        </w:rPr>
        <w:t>商品和服务支出经费安排情况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389100</w:t>
      </w:r>
      <w:r>
        <w:rPr>
          <w:rFonts w:hint="eastAsia" w:asciiTheme="majorEastAsia" w:hAnsiTheme="majorEastAsia" w:eastAsiaTheme="majorEastAsia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其中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：</w:t>
      </w:r>
      <w:r>
        <w:rPr>
          <w:rFonts w:hint="eastAsia" w:asciiTheme="majorEastAsia" w:hAnsiTheme="majorEastAsia" w:eastAsiaTheme="majorEastAsia"/>
          <w:sz w:val="32"/>
          <w:szCs w:val="32"/>
        </w:rPr>
        <w:t>办公费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52000</w:t>
      </w:r>
      <w:r>
        <w:rPr>
          <w:rFonts w:hint="eastAsia" w:asciiTheme="majorEastAsia" w:hAnsiTheme="majorEastAsia" w:eastAsiaTheme="majorEastAsia"/>
          <w:sz w:val="32"/>
          <w:szCs w:val="32"/>
        </w:rPr>
        <w:t>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/>
          <w:sz w:val="32"/>
          <w:szCs w:val="32"/>
        </w:rPr>
        <w:t>印刷费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26000</w:t>
      </w:r>
      <w:r>
        <w:rPr>
          <w:rFonts w:hint="eastAsia" w:asciiTheme="majorEastAsia" w:hAnsiTheme="majorEastAsia" w:eastAsiaTheme="majorEastAsia"/>
          <w:sz w:val="32"/>
          <w:szCs w:val="32"/>
        </w:rPr>
        <w:t>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/>
          <w:sz w:val="32"/>
          <w:szCs w:val="32"/>
        </w:rPr>
        <w:t>差旅费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82500</w:t>
      </w:r>
      <w:r>
        <w:rPr>
          <w:rFonts w:hint="eastAsia" w:asciiTheme="majorEastAsia" w:hAnsiTheme="majorEastAsia" w:eastAsiaTheme="majorEastAsia"/>
          <w:sz w:val="32"/>
          <w:szCs w:val="32"/>
        </w:rPr>
        <w:t>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/>
          <w:sz w:val="32"/>
          <w:szCs w:val="32"/>
        </w:rPr>
        <w:t>公务用车运行维护费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165500</w:t>
      </w:r>
      <w:r>
        <w:rPr>
          <w:rFonts w:hint="eastAsia" w:asciiTheme="majorEastAsia" w:hAnsiTheme="majorEastAsia" w:eastAsiaTheme="majorEastAsia"/>
          <w:sz w:val="32"/>
          <w:szCs w:val="32"/>
        </w:rPr>
        <w:t>元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、会议费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12500元、培训费12500元、公务接待费15600元、维修（护）费12500元、其它商品和服务支出10000元。</w:t>
      </w:r>
    </w:p>
    <w:p>
      <w:pPr>
        <w:tabs>
          <w:tab w:val="left" w:pos="3675"/>
        </w:tabs>
        <w:ind w:firstLine="30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389100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12500元、公务接待费15600元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  <w:bookmarkEnd w:id="22"/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  <w:bookmarkStart w:id="23" w:name="_GoBack"/>
      <w:bookmarkEnd w:id="23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56A148D"/>
    <w:rsid w:val="06F06E2F"/>
    <w:rsid w:val="15E541E7"/>
    <w:rsid w:val="1B5B0426"/>
    <w:rsid w:val="202B7663"/>
    <w:rsid w:val="27FC32DF"/>
    <w:rsid w:val="29236DEE"/>
    <w:rsid w:val="2A0F175E"/>
    <w:rsid w:val="2C7F704B"/>
    <w:rsid w:val="33251169"/>
    <w:rsid w:val="350A0059"/>
    <w:rsid w:val="363D1B91"/>
    <w:rsid w:val="39A65405"/>
    <w:rsid w:val="3BD31356"/>
    <w:rsid w:val="4041615E"/>
    <w:rsid w:val="4B3A0574"/>
    <w:rsid w:val="57367C15"/>
    <w:rsid w:val="5A3F4FEE"/>
    <w:rsid w:val="5A990E8E"/>
    <w:rsid w:val="5DEC52FC"/>
    <w:rsid w:val="669255BA"/>
    <w:rsid w:val="66F83735"/>
    <w:rsid w:val="70373618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2018-06-11T20:38:51Z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