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8"/>
          <w:szCs w:val="48"/>
        </w:rPr>
      </w:pPr>
    </w:p>
    <w:p>
      <w:pPr>
        <w:jc w:val="center"/>
        <w:rPr>
          <w:rFonts w:hint="eastAsia"/>
          <w:b/>
          <w:sz w:val="48"/>
          <w:szCs w:val="48"/>
        </w:rPr>
      </w:pPr>
    </w:p>
    <w:p>
      <w:pPr>
        <w:jc w:val="center"/>
        <w:rPr>
          <w:rFonts w:hint="eastAsia"/>
          <w:b/>
          <w:sz w:val="48"/>
          <w:szCs w:val="48"/>
        </w:rPr>
      </w:pPr>
    </w:p>
    <w:p>
      <w:pPr>
        <w:jc w:val="center"/>
        <w:rPr>
          <w:rFonts w:hint="eastAsia"/>
          <w:b/>
          <w:sz w:val="48"/>
          <w:szCs w:val="48"/>
        </w:rPr>
      </w:pPr>
    </w:p>
    <w:p>
      <w:pPr>
        <w:jc w:val="center"/>
        <w:rPr>
          <w:rFonts w:hint="eastAsia"/>
          <w:b/>
          <w:sz w:val="48"/>
          <w:szCs w:val="48"/>
        </w:rPr>
      </w:pPr>
    </w:p>
    <w:p>
      <w:pPr>
        <w:jc w:val="center"/>
        <w:rPr>
          <w:rFonts w:hint="eastAsia"/>
          <w:b/>
          <w:sz w:val="48"/>
          <w:szCs w:val="48"/>
        </w:rPr>
      </w:pPr>
    </w:p>
    <w:p>
      <w:pPr>
        <w:jc w:val="center"/>
        <w:rPr>
          <w:rFonts w:hint="eastAsia"/>
          <w:b/>
          <w:sz w:val="48"/>
          <w:szCs w:val="48"/>
        </w:rPr>
      </w:pPr>
    </w:p>
    <w:p>
      <w:pPr>
        <w:jc w:val="center"/>
        <w:rPr>
          <w:rFonts w:hint="eastAsia"/>
          <w:b/>
          <w:sz w:val="48"/>
          <w:szCs w:val="48"/>
        </w:rPr>
      </w:pPr>
    </w:p>
    <w:p>
      <w:pPr>
        <w:jc w:val="center"/>
        <w:rPr>
          <w:b/>
          <w:sz w:val="48"/>
          <w:szCs w:val="48"/>
        </w:rPr>
      </w:pPr>
      <w:r>
        <w:rPr>
          <w:rFonts w:hint="eastAsia"/>
          <w:b/>
          <w:sz w:val="48"/>
          <w:szCs w:val="48"/>
        </w:rPr>
        <w:t>纪检委2018年度部门预算</w:t>
      </w: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r>
        <w:rPr>
          <w:rFonts w:hint="eastAsia"/>
          <w:b/>
          <w:sz w:val="48"/>
          <w:szCs w:val="48"/>
        </w:rPr>
        <w:t>201</w:t>
      </w:r>
      <w:r>
        <w:rPr>
          <w:rFonts w:hint="eastAsia"/>
          <w:b/>
          <w:sz w:val="48"/>
          <w:szCs w:val="48"/>
          <w:lang w:val="en-US" w:eastAsia="zh-CN"/>
        </w:rPr>
        <w:t>8</w:t>
      </w:r>
      <w:r>
        <w:rPr>
          <w:rFonts w:hint="eastAsia"/>
          <w:b/>
          <w:sz w:val="48"/>
          <w:szCs w:val="48"/>
        </w:rPr>
        <w:t>年</w:t>
      </w:r>
      <w:r>
        <w:rPr>
          <w:rFonts w:hint="eastAsia"/>
          <w:b/>
          <w:sz w:val="48"/>
          <w:szCs w:val="48"/>
          <w:lang w:val="en-US" w:eastAsia="zh-CN"/>
        </w:rPr>
        <w:t>6</w:t>
      </w:r>
      <w:r>
        <w:rPr>
          <w:rFonts w:hint="eastAsia"/>
          <w:b/>
          <w:sz w:val="48"/>
          <w:szCs w:val="48"/>
        </w:rPr>
        <w:t>月1日</w:t>
      </w: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outlineLvl w:val="0"/>
        <w:rPr>
          <w:rFonts w:ascii="仿宋" w:hAnsi="仿宋" w:eastAsia="仿宋"/>
          <w:b/>
          <w:sz w:val="44"/>
          <w:szCs w:val="44"/>
        </w:rPr>
      </w:pPr>
      <w:r>
        <w:rPr>
          <w:rFonts w:hint="eastAsia" w:ascii="仿宋" w:hAnsi="仿宋" w:eastAsia="仿宋"/>
          <w:b/>
          <w:sz w:val="44"/>
          <w:szCs w:val="44"/>
        </w:rPr>
        <w:t>第一部分  纪检委概况</w:t>
      </w:r>
    </w:p>
    <w:p>
      <w:pPr>
        <w:outlineLvl w:val="0"/>
        <w:rPr>
          <w:rFonts w:hint="eastAsia" w:ascii="仿宋" w:hAnsi="仿宋" w:eastAsia="仿宋"/>
          <w:b/>
          <w:sz w:val="32"/>
          <w:szCs w:val="32"/>
        </w:rPr>
      </w:pPr>
    </w:p>
    <w:p>
      <w:pPr>
        <w:outlineLvl w:val="0"/>
        <w:rPr>
          <w:rFonts w:ascii="仿宋" w:hAnsi="仿宋" w:eastAsia="仿宋"/>
          <w:sz w:val="32"/>
          <w:szCs w:val="32"/>
        </w:rPr>
      </w:pPr>
      <w:r>
        <w:rPr>
          <w:rFonts w:hint="eastAsia" w:ascii="仿宋" w:hAnsi="仿宋" w:eastAsia="仿宋"/>
          <w:b/>
          <w:sz w:val="32"/>
          <w:szCs w:val="32"/>
        </w:rPr>
        <w:t>部门职责：（一）</w:t>
      </w:r>
      <w:r>
        <w:rPr>
          <w:rFonts w:hint="eastAsia" w:ascii="仿宋" w:hAnsi="仿宋" w:eastAsia="仿宋"/>
          <w:sz w:val="32"/>
          <w:szCs w:val="32"/>
        </w:rPr>
        <w:t>主管全县党的纪律检查工作。负责贯彻落实上级党委、纪委和县委关于加强党风廉政建设的决定，维护党的章程和党的其他法规，检查党的路线、方针、政策和决议的执行情况。</w:t>
      </w:r>
    </w:p>
    <w:p>
      <w:pPr>
        <w:outlineLvl w:val="0"/>
        <w:rPr>
          <w:rFonts w:ascii="仿宋" w:hAnsi="仿宋" w:eastAsia="仿宋"/>
          <w:sz w:val="32"/>
          <w:szCs w:val="32"/>
        </w:rPr>
      </w:pPr>
      <w:r>
        <w:rPr>
          <w:rFonts w:hint="eastAsia" w:ascii="仿宋" w:hAnsi="仿宋" w:eastAsia="仿宋"/>
          <w:sz w:val="32"/>
          <w:szCs w:val="32"/>
        </w:rPr>
        <w:t>（二）负责检查并处理县委、县政府各部门，各乡镇、部门党的组织和县委的党员你领导干部违反党的章程和党的其他法规的案件，决定或取消对这些案件中党员的处分；受理党员的控告和申诉，必要时直接查处下级党的纪律检查机关管辖范围内的案件。</w:t>
      </w:r>
    </w:p>
    <w:p>
      <w:pPr>
        <w:outlineLvl w:val="0"/>
        <w:rPr>
          <w:rFonts w:ascii="仿宋" w:hAnsi="仿宋" w:eastAsia="仿宋"/>
          <w:sz w:val="32"/>
          <w:szCs w:val="32"/>
        </w:rPr>
      </w:pPr>
      <w:r>
        <w:rPr>
          <w:rFonts w:hint="eastAsia" w:ascii="仿宋" w:hAnsi="仿宋" w:eastAsia="仿宋"/>
          <w:sz w:val="32"/>
          <w:szCs w:val="32"/>
        </w:rPr>
        <w:t>（三）负责做出维护党纪的决定，制定党风党纪教育规划，配合有关部门做好党的纪检工作方针、政策的宣传和对党员遵守记录的教育工作；表彰抓党风及成绩突出的先进单位和个人。</w:t>
      </w:r>
    </w:p>
    <w:p>
      <w:pPr>
        <w:outlineLvl w:val="0"/>
        <w:rPr>
          <w:rFonts w:ascii="仿宋" w:hAnsi="仿宋" w:eastAsia="仿宋"/>
          <w:sz w:val="32"/>
          <w:szCs w:val="32"/>
        </w:rPr>
      </w:pPr>
      <w:r>
        <w:rPr>
          <w:rFonts w:hint="eastAsia" w:ascii="仿宋" w:hAnsi="仿宋" w:eastAsia="仿宋"/>
          <w:sz w:val="32"/>
          <w:szCs w:val="32"/>
        </w:rPr>
        <w:t>（四）负责党的纪律检查工作理论有关问题进行调查研究，拟定全县党纪条规和政策规定。</w:t>
      </w:r>
    </w:p>
    <w:p>
      <w:pPr>
        <w:outlineLvl w:val="0"/>
        <w:rPr>
          <w:rFonts w:ascii="仿宋" w:hAnsi="仿宋" w:eastAsia="仿宋"/>
          <w:sz w:val="32"/>
          <w:szCs w:val="32"/>
        </w:rPr>
      </w:pPr>
      <w:r>
        <w:rPr>
          <w:rFonts w:hint="eastAsia" w:ascii="仿宋" w:hAnsi="仿宋" w:eastAsia="仿宋"/>
          <w:sz w:val="32"/>
          <w:szCs w:val="32"/>
        </w:rPr>
        <w:t>（五）会同县委、乡政府各部门以及各乡镇党委、政府做好纪检监察干部的管理工作；负责审核、考察乡镇纪委领导班子的人选；负责县纪委监察局派驻（派出）纪检、监察机构领导干部的提名、考核和管理，组织和知道全县纪检监察干部的培训工作。</w:t>
      </w:r>
    </w:p>
    <w:p>
      <w:pPr>
        <w:outlineLvl w:val="0"/>
        <w:rPr>
          <w:rFonts w:ascii="仿宋" w:hAnsi="仿宋" w:eastAsia="仿宋"/>
          <w:sz w:val="32"/>
          <w:szCs w:val="32"/>
        </w:rPr>
      </w:pPr>
      <w:r>
        <w:rPr>
          <w:rFonts w:hint="eastAsia" w:ascii="仿宋" w:hAnsi="仿宋" w:eastAsia="仿宋"/>
          <w:sz w:val="32"/>
          <w:szCs w:val="32"/>
        </w:rPr>
        <w:t>（六）会同有关部门做好行政监察工作方针政策和法律法规的宣传工作，教育国家工作人员遵纪守法，为政清廉。</w:t>
      </w:r>
    </w:p>
    <w:p>
      <w:pPr>
        <w:outlineLvl w:val="0"/>
        <w:rPr>
          <w:rFonts w:ascii="仿宋" w:hAnsi="仿宋" w:eastAsia="仿宋"/>
          <w:sz w:val="32"/>
          <w:szCs w:val="32"/>
        </w:rPr>
      </w:pPr>
    </w:p>
    <w:p>
      <w:pPr>
        <w:outlineLvl w:val="0"/>
        <w:rPr>
          <w:rFonts w:ascii="仿宋" w:hAnsi="仿宋" w:eastAsia="仿宋"/>
          <w:sz w:val="32"/>
          <w:szCs w:val="32"/>
        </w:rPr>
      </w:pPr>
    </w:p>
    <w:p>
      <w:pPr>
        <w:outlineLvl w:val="0"/>
        <w:rPr>
          <w:rFonts w:ascii="仿宋" w:hAnsi="仿宋" w:eastAsia="仿宋"/>
          <w:sz w:val="32"/>
          <w:szCs w:val="32"/>
        </w:rPr>
      </w:pPr>
    </w:p>
    <w:p>
      <w:pPr>
        <w:outlineLvl w:val="0"/>
        <w:rPr>
          <w:rFonts w:ascii="仿宋" w:hAnsi="仿宋" w:eastAsia="仿宋"/>
          <w:sz w:val="32"/>
          <w:szCs w:val="32"/>
        </w:rPr>
      </w:pPr>
    </w:p>
    <w:p>
      <w:pPr>
        <w:jc w:val="center"/>
        <w:outlineLvl w:val="0"/>
        <w:rPr>
          <w:rFonts w:ascii="仿宋" w:hAnsi="仿宋" w:eastAsia="仿宋"/>
          <w:b/>
          <w:sz w:val="44"/>
          <w:szCs w:val="44"/>
        </w:rPr>
      </w:pPr>
      <w:bookmarkStart w:id="0" w:name="_Toc510892833"/>
      <w:r>
        <w:rPr>
          <w:rFonts w:hint="eastAsia" w:ascii="仿宋" w:hAnsi="仿宋" w:eastAsia="仿宋"/>
          <w:b/>
          <w:sz w:val="44"/>
          <w:szCs w:val="44"/>
        </w:rPr>
        <w:t>第二部分 纪检委2018年度部门预算明细表</w:t>
      </w:r>
      <w:bookmarkEnd w:id="0"/>
    </w:p>
    <w:p>
      <w:pPr>
        <w:pStyle w:val="6"/>
        <w:numPr>
          <w:ilvl w:val="0"/>
          <w:numId w:val="1"/>
        </w:numPr>
        <w:ind w:left="902" w:hanging="902" w:firstLineChars="0"/>
        <w:outlineLvl w:val="1"/>
        <w:rPr>
          <w:rFonts w:ascii="仿宋" w:hAnsi="仿宋" w:eastAsia="仿宋"/>
          <w:sz w:val="32"/>
          <w:szCs w:val="32"/>
        </w:rPr>
      </w:pPr>
      <w:bookmarkStart w:id="1" w:name="_Toc510892834"/>
      <w:r>
        <w:rPr>
          <w:rFonts w:hint="eastAsia" w:ascii="仿宋" w:hAnsi="仿宋" w:eastAsia="仿宋"/>
          <w:sz w:val="32"/>
          <w:szCs w:val="32"/>
        </w:rPr>
        <w:t>财政拨款收支总表</w:t>
      </w:r>
      <w:bookmarkEnd w:id="1"/>
    </w:p>
    <w:p>
      <w:pPr>
        <w:pStyle w:val="6"/>
        <w:numPr>
          <w:ilvl w:val="0"/>
          <w:numId w:val="1"/>
        </w:numPr>
        <w:ind w:left="902" w:hanging="902" w:firstLineChars="0"/>
        <w:outlineLvl w:val="1"/>
        <w:rPr>
          <w:rFonts w:ascii="仿宋" w:hAnsi="仿宋" w:eastAsia="仿宋"/>
          <w:sz w:val="32"/>
          <w:szCs w:val="32"/>
        </w:rPr>
      </w:pPr>
      <w:bookmarkStart w:id="2" w:name="_Toc510892835"/>
      <w:r>
        <w:rPr>
          <w:rFonts w:hint="eastAsia" w:ascii="仿宋" w:hAnsi="仿宋" w:eastAsia="仿宋"/>
          <w:sz w:val="32"/>
          <w:szCs w:val="32"/>
        </w:rPr>
        <w:t>一般公共预算收支表</w:t>
      </w:r>
      <w:bookmarkEnd w:id="2"/>
    </w:p>
    <w:p>
      <w:pPr>
        <w:pStyle w:val="6"/>
        <w:numPr>
          <w:ilvl w:val="0"/>
          <w:numId w:val="1"/>
        </w:numPr>
        <w:ind w:left="902" w:hanging="902" w:firstLineChars="0"/>
        <w:outlineLvl w:val="1"/>
        <w:rPr>
          <w:rFonts w:ascii="仿宋" w:hAnsi="仿宋" w:eastAsia="仿宋"/>
          <w:sz w:val="32"/>
          <w:szCs w:val="32"/>
        </w:rPr>
      </w:pPr>
      <w:bookmarkStart w:id="3" w:name="_Toc510892836"/>
      <w:r>
        <w:rPr>
          <w:rFonts w:hint="eastAsia" w:ascii="仿宋" w:hAnsi="仿宋" w:eastAsia="仿宋"/>
          <w:sz w:val="32"/>
          <w:szCs w:val="32"/>
        </w:rPr>
        <w:t>一般公共预算基本支出表</w:t>
      </w:r>
      <w:bookmarkEnd w:id="3"/>
    </w:p>
    <w:p>
      <w:pPr>
        <w:pStyle w:val="6"/>
        <w:numPr>
          <w:ilvl w:val="0"/>
          <w:numId w:val="1"/>
        </w:numPr>
        <w:ind w:left="902" w:hanging="902" w:firstLineChars="0"/>
        <w:outlineLvl w:val="1"/>
        <w:rPr>
          <w:rFonts w:ascii="仿宋" w:hAnsi="仿宋" w:eastAsia="仿宋"/>
          <w:sz w:val="32"/>
          <w:szCs w:val="32"/>
        </w:rPr>
      </w:pPr>
      <w:bookmarkStart w:id="4" w:name="_Toc510892837"/>
      <w:r>
        <w:rPr>
          <w:rFonts w:hint="eastAsia" w:ascii="仿宋" w:hAnsi="仿宋" w:eastAsia="仿宋"/>
          <w:sz w:val="32"/>
          <w:szCs w:val="32"/>
        </w:rPr>
        <w:t>一般公共预算“三公”经费支出表</w:t>
      </w:r>
      <w:bookmarkEnd w:id="4"/>
    </w:p>
    <w:p>
      <w:pPr>
        <w:pStyle w:val="6"/>
        <w:numPr>
          <w:ilvl w:val="0"/>
          <w:numId w:val="1"/>
        </w:numPr>
        <w:ind w:left="902" w:hanging="902" w:firstLineChars="0"/>
        <w:outlineLvl w:val="1"/>
        <w:rPr>
          <w:rFonts w:ascii="仿宋" w:hAnsi="仿宋" w:eastAsia="仿宋"/>
          <w:sz w:val="32"/>
          <w:szCs w:val="32"/>
        </w:rPr>
      </w:pPr>
      <w:bookmarkStart w:id="5" w:name="_Toc510892838"/>
      <w:r>
        <w:rPr>
          <w:rFonts w:hint="eastAsia" w:ascii="仿宋" w:hAnsi="仿宋" w:eastAsia="仿宋"/>
          <w:sz w:val="32"/>
          <w:szCs w:val="32"/>
        </w:rPr>
        <w:t>部门收支总表</w:t>
      </w:r>
      <w:bookmarkEnd w:id="5"/>
    </w:p>
    <w:p>
      <w:pPr>
        <w:pStyle w:val="6"/>
        <w:numPr>
          <w:ilvl w:val="0"/>
          <w:numId w:val="1"/>
        </w:numPr>
        <w:ind w:left="902" w:hanging="902" w:firstLineChars="0"/>
        <w:outlineLvl w:val="1"/>
        <w:rPr>
          <w:rFonts w:ascii="仿宋" w:hAnsi="仿宋" w:eastAsia="仿宋"/>
          <w:sz w:val="32"/>
          <w:szCs w:val="32"/>
        </w:rPr>
      </w:pPr>
      <w:bookmarkStart w:id="6" w:name="_Toc510892839"/>
      <w:r>
        <w:rPr>
          <w:rFonts w:hint="eastAsia" w:ascii="仿宋" w:hAnsi="仿宋" w:eastAsia="仿宋"/>
          <w:sz w:val="32"/>
          <w:szCs w:val="32"/>
        </w:rPr>
        <w:t>部门收入总表</w:t>
      </w:r>
      <w:bookmarkEnd w:id="6"/>
    </w:p>
    <w:p>
      <w:pPr>
        <w:pStyle w:val="6"/>
        <w:numPr>
          <w:ilvl w:val="0"/>
          <w:numId w:val="1"/>
        </w:numPr>
        <w:ind w:left="902" w:hanging="902" w:firstLineChars="0"/>
        <w:outlineLvl w:val="1"/>
        <w:rPr>
          <w:rFonts w:ascii="仿宋" w:hAnsi="仿宋" w:eastAsia="仿宋"/>
          <w:sz w:val="32"/>
          <w:szCs w:val="32"/>
        </w:rPr>
      </w:pPr>
      <w:bookmarkStart w:id="7" w:name="_Toc510892840"/>
      <w:r>
        <w:rPr>
          <w:rFonts w:hint="eastAsia" w:ascii="仿宋" w:hAnsi="仿宋" w:eastAsia="仿宋"/>
          <w:sz w:val="32"/>
          <w:szCs w:val="32"/>
        </w:rPr>
        <w:t>部门支出总表</w:t>
      </w:r>
      <w:bookmarkEnd w:id="7"/>
    </w:p>
    <w:p>
      <w:pPr>
        <w:outlineLvl w:val="0"/>
        <w:rPr>
          <w:rFonts w:ascii="仿宋" w:hAnsi="仿宋" w:eastAsia="仿宋"/>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outlineLvl w:val="0"/>
        <w:rPr>
          <w:rFonts w:ascii="仿宋" w:hAnsi="仿宋" w:eastAsia="仿宋"/>
          <w:b/>
          <w:sz w:val="44"/>
          <w:szCs w:val="44"/>
        </w:rPr>
      </w:pPr>
      <w:bookmarkStart w:id="8" w:name="_Toc510892841"/>
      <w:r>
        <w:rPr>
          <w:rFonts w:hint="eastAsia" w:ascii="仿宋" w:hAnsi="仿宋" w:eastAsia="仿宋"/>
          <w:b/>
          <w:sz w:val="44"/>
          <w:szCs w:val="44"/>
        </w:rPr>
        <w:t>第三部分   纪检委2018年度部门预算</w:t>
      </w:r>
    </w:p>
    <w:p>
      <w:pPr>
        <w:jc w:val="center"/>
        <w:outlineLvl w:val="0"/>
        <w:rPr>
          <w:rFonts w:ascii="仿宋" w:hAnsi="仿宋" w:eastAsia="仿宋"/>
          <w:b/>
          <w:sz w:val="44"/>
          <w:szCs w:val="44"/>
        </w:rPr>
      </w:pPr>
      <w:r>
        <w:rPr>
          <w:rFonts w:hint="eastAsia" w:ascii="仿宋" w:hAnsi="仿宋" w:eastAsia="仿宋"/>
          <w:b/>
          <w:sz w:val="44"/>
          <w:szCs w:val="44"/>
        </w:rPr>
        <w:t>数据分析</w:t>
      </w:r>
      <w:bookmarkEnd w:id="8"/>
    </w:p>
    <w:p>
      <w:pPr>
        <w:spacing w:line="360" w:lineRule="auto"/>
        <w:rPr>
          <w:rFonts w:hint="eastAsia" w:asciiTheme="majorEastAsia" w:hAnsiTheme="majorEastAsia" w:eastAsiaTheme="majorEastAsia"/>
          <w:b/>
          <w:bCs/>
          <w:sz w:val="30"/>
          <w:szCs w:val="30"/>
        </w:rPr>
      </w:pPr>
      <w:bookmarkStart w:id="9" w:name="_Toc510892842"/>
      <w:r>
        <w:rPr>
          <w:rFonts w:hint="eastAsia" w:asciiTheme="majorEastAsia" w:hAnsiTheme="majorEastAsia" w:eastAsiaTheme="majorEastAsia"/>
          <w:b/>
          <w:bCs/>
          <w:sz w:val="30"/>
          <w:szCs w:val="30"/>
        </w:rPr>
        <w:t>一、2018年度财政拨款收支预算情况总体说明。</w:t>
      </w:r>
      <w:bookmarkEnd w:id="9"/>
    </w:p>
    <w:p>
      <w:pPr>
        <w:ind w:firstLine="640" w:firstLineChars="200"/>
        <w:outlineLvl w:val="1"/>
        <w:rPr>
          <w:rFonts w:ascii="仿宋" w:hAnsi="仿宋" w:eastAsia="仿宋"/>
          <w:sz w:val="32"/>
          <w:szCs w:val="32"/>
        </w:rPr>
      </w:pPr>
      <w:r>
        <w:rPr>
          <w:rFonts w:hint="eastAsia" w:ascii="仿宋" w:hAnsi="仿宋" w:eastAsia="仿宋"/>
          <w:sz w:val="32"/>
          <w:szCs w:val="32"/>
        </w:rPr>
        <w:t>2018年纪检委收入为</w:t>
      </w:r>
      <w:r>
        <w:rPr>
          <w:rFonts w:hint="eastAsia" w:ascii="仿宋" w:hAnsi="仿宋" w:eastAsia="仿宋"/>
          <w:sz w:val="32"/>
          <w:szCs w:val="32"/>
          <w:lang w:val="en-US" w:eastAsia="zh-CN"/>
        </w:rPr>
        <w:t>3892041.8</w:t>
      </w:r>
      <w:r>
        <w:rPr>
          <w:rFonts w:hint="eastAsia" w:ascii="仿宋" w:hAnsi="仿宋" w:eastAsia="仿宋"/>
          <w:sz w:val="32"/>
          <w:szCs w:val="32"/>
        </w:rPr>
        <w:t xml:space="preserve">元。        </w:t>
      </w:r>
    </w:p>
    <w:p>
      <w:pPr>
        <w:spacing w:line="360" w:lineRule="auto"/>
        <w:rPr>
          <w:rFonts w:hint="eastAsia" w:asciiTheme="majorEastAsia" w:hAnsiTheme="majorEastAsia" w:eastAsiaTheme="majorEastAsia"/>
          <w:b/>
          <w:bCs/>
          <w:sz w:val="30"/>
          <w:szCs w:val="30"/>
        </w:rPr>
      </w:pPr>
      <w:bookmarkStart w:id="10" w:name="_Toc510892843"/>
      <w:r>
        <w:rPr>
          <w:rFonts w:hint="eastAsia" w:asciiTheme="majorEastAsia" w:hAnsiTheme="majorEastAsia" w:eastAsiaTheme="majorEastAsia"/>
          <w:b/>
          <w:bCs/>
          <w:sz w:val="30"/>
          <w:szCs w:val="30"/>
        </w:rPr>
        <w:t>二、2018年度一般公共预算当年财政拨款情况说明。</w:t>
      </w:r>
      <w:bookmarkEnd w:id="10"/>
    </w:p>
    <w:p>
      <w:pPr>
        <w:spacing w:line="360" w:lineRule="auto"/>
        <w:ind w:firstLine="640" w:firstLineChars="200"/>
        <w:rPr>
          <w:rFonts w:ascii="仿宋" w:hAnsi="仿宋" w:eastAsia="仿宋"/>
          <w:sz w:val="32"/>
          <w:szCs w:val="32"/>
        </w:rPr>
      </w:pPr>
      <w:r>
        <w:rPr>
          <w:rFonts w:hint="eastAsia" w:ascii="仿宋" w:hAnsi="仿宋" w:eastAsia="仿宋"/>
          <w:sz w:val="32"/>
          <w:szCs w:val="32"/>
        </w:rPr>
        <w:t>2018年总的财政拨款是</w:t>
      </w:r>
      <w:r>
        <w:rPr>
          <w:rFonts w:hint="eastAsia" w:ascii="仿宋" w:hAnsi="仿宋" w:eastAsia="仿宋"/>
          <w:sz w:val="32"/>
          <w:szCs w:val="32"/>
          <w:lang w:val="en-US" w:eastAsia="zh-CN"/>
        </w:rPr>
        <w:t>3892041.8</w:t>
      </w:r>
      <w:r>
        <w:rPr>
          <w:rFonts w:hint="eastAsia" w:ascii="仿宋" w:hAnsi="仿宋" w:eastAsia="仿宋"/>
          <w:sz w:val="32"/>
          <w:szCs w:val="32"/>
        </w:rPr>
        <w:t>元、其中，工资福利支出</w:t>
      </w:r>
      <w:r>
        <w:rPr>
          <w:rFonts w:hint="eastAsia" w:ascii="仿宋" w:hAnsi="仿宋" w:eastAsia="仿宋"/>
          <w:sz w:val="32"/>
          <w:szCs w:val="32"/>
          <w:lang w:val="en-US" w:eastAsia="zh-CN"/>
        </w:rPr>
        <w:t>3131666.8</w:t>
      </w:r>
      <w:r>
        <w:rPr>
          <w:rFonts w:hint="eastAsia" w:ascii="仿宋" w:hAnsi="仿宋" w:eastAsia="仿宋"/>
          <w:sz w:val="32"/>
          <w:szCs w:val="32"/>
        </w:rPr>
        <w:t>元、商品服务支出有</w:t>
      </w:r>
      <w:r>
        <w:rPr>
          <w:rFonts w:hint="eastAsia" w:ascii="仿宋" w:hAnsi="仿宋" w:eastAsia="仿宋"/>
          <w:sz w:val="32"/>
          <w:szCs w:val="32"/>
          <w:lang w:val="en-US" w:eastAsia="zh-CN"/>
        </w:rPr>
        <w:t>219000</w:t>
      </w:r>
      <w:r>
        <w:rPr>
          <w:rFonts w:hint="eastAsia" w:ascii="仿宋" w:hAnsi="仿宋" w:eastAsia="仿宋"/>
          <w:sz w:val="32"/>
          <w:szCs w:val="32"/>
        </w:rPr>
        <w:t>元。</w:t>
      </w:r>
      <w:r>
        <w:rPr>
          <w:rFonts w:hint="eastAsia" w:ascii="仿宋" w:hAnsi="仿宋" w:eastAsia="仿宋"/>
          <w:sz w:val="32"/>
          <w:szCs w:val="32"/>
          <w:lang w:eastAsia="zh-CN"/>
        </w:rPr>
        <w:t>行政事业性项目</w:t>
      </w:r>
      <w:r>
        <w:rPr>
          <w:rFonts w:hint="eastAsia" w:ascii="仿宋" w:hAnsi="仿宋" w:eastAsia="仿宋"/>
          <w:sz w:val="32"/>
          <w:szCs w:val="32"/>
        </w:rPr>
        <w:t>支出</w:t>
      </w:r>
      <w:r>
        <w:rPr>
          <w:rFonts w:hint="eastAsia" w:ascii="仿宋" w:hAnsi="仿宋" w:eastAsia="仿宋"/>
          <w:sz w:val="32"/>
          <w:szCs w:val="32"/>
          <w:lang w:val="en-US" w:eastAsia="zh-CN"/>
        </w:rPr>
        <w:t>541375元。</w:t>
      </w:r>
    </w:p>
    <w:p>
      <w:pPr>
        <w:spacing w:line="360" w:lineRule="auto"/>
        <w:rPr>
          <w:rFonts w:hint="eastAsia" w:asciiTheme="majorEastAsia" w:hAnsiTheme="majorEastAsia" w:eastAsiaTheme="majorEastAsia"/>
          <w:b/>
          <w:bCs/>
          <w:sz w:val="30"/>
          <w:szCs w:val="30"/>
        </w:rPr>
      </w:pPr>
      <w:bookmarkStart w:id="11" w:name="_Toc510892844"/>
      <w:r>
        <w:rPr>
          <w:rFonts w:hint="eastAsia" w:asciiTheme="majorEastAsia" w:hAnsiTheme="majorEastAsia" w:eastAsiaTheme="majorEastAsia"/>
          <w:b/>
          <w:bCs/>
          <w:sz w:val="30"/>
          <w:szCs w:val="30"/>
        </w:rPr>
        <w:t>三、2018年度一般公共预算基本支出情况说明</w:t>
      </w:r>
      <w:bookmarkEnd w:id="11"/>
    </w:p>
    <w:p>
      <w:pPr>
        <w:spacing w:line="360" w:lineRule="auto"/>
        <w:ind w:firstLine="480" w:firstLineChars="150"/>
        <w:rPr>
          <w:rFonts w:ascii="仿宋" w:hAnsi="仿宋" w:eastAsia="仿宋"/>
          <w:sz w:val="32"/>
          <w:szCs w:val="32"/>
        </w:rPr>
      </w:pPr>
      <w:bookmarkStart w:id="12" w:name="_Toc510892845"/>
      <w:r>
        <w:rPr>
          <w:rFonts w:hint="eastAsia" w:ascii="仿宋" w:hAnsi="仿宋" w:eastAsia="仿宋"/>
          <w:sz w:val="32"/>
          <w:szCs w:val="32"/>
        </w:rPr>
        <w:t>纪检委商品和服务支出经费安排情况：</w:t>
      </w:r>
      <w:r>
        <w:rPr>
          <w:rFonts w:hint="eastAsia" w:ascii="仿宋" w:hAnsi="仿宋" w:eastAsia="仿宋"/>
          <w:sz w:val="32"/>
          <w:szCs w:val="32"/>
          <w:lang w:val="en-US" w:eastAsia="zh-CN"/>
        </w:rPr>
        <w:t>219000</w:t>
      </w:r>
      <w:r>
        <w:rPr>
          <w:rFonts w:hint="eastAsia" w:ascii="仿宋" w:hAnsi="仿宋" w:eastAsia="仿宋"/>
          <w:sz w:val="32"/>
          <w:szCs w:val="32"/>
        </w:rPr>
        <w:t>元</w:t>
      </w:r>
      <w:r>
        <w:rPr>
          <w:rFonts w:hint="eastAsia" w:ascii="仿宋" w:hAnsi="仿宋" w:eastAsia="仿宋"/>
          <w:sz w:val="32"/>
          <w:szCs w:val="32"/>
          <w:lang w:eastAsia="zh-CN"/>
        </w:rPr>
        <w:t>。</w:t>
      </w:r>
      <w:r>
        <w:rPr>
          <w:rFonts w:hint="eastAsia" w:ascii="仿宋" w:hAnsi="仿宋" w:eastAsia="仿宋"/>
          <w:sz w:val="32"/>
          <w:szCs w:val="32"/>
        </w:rPr>
        <w:t>其中</w:t>
      </w:r>
      <w:r>
        <w:rPr>
          <w:rFonts w:hint="eastAsia" w:ascii="仿宋" w:hAnsi="仿宋" w:eastAsia="仿宋"/>
          <w:sz w:val="32"/>
          <w:szCs w:val="32"/>
          <w:lang w:eastAsia="zh-CN"/>
        </w:rPr>
        <w:t>：</w:t>
      </w:r>
      <w:r>
        <w:rPr>
          <w:rFonts w:hint="eastAsia" w:ascii="仿宋" w:hAnsi="仿宋" w:eastAsia="仿宋"/>
          <w:sz w:val="32"/>
          <w:szCs w:val="32"/>
        </w:rPr>
        <w:t>办公费：</w:t>
      </w:r>
      <w:r>
        <w:rPr>
          <w:rFonts w:hint="eastAsia" w:ascii="仿宋" w:hAnsi="仿宋" w:eastAsia="仿宋"/>
          <w:sz w:val="32"/>
          <w:szCs w:val="32"/>
          <w:lang w:val="en-US" w:eastAsia="zh-CN"/>
        </w:rPr>
        <w:t>26000</w:t>
      </w:r>
      <w:r>
        <w:rPr>
          <w:rFonts w:hint="eastAsia" w:ascii="仿宋" w:hAnsi="仿宋" w:eastAsia="仿宋"/>
          <w:sz w:val="32"/>
          <w:szCs w:val="32"/>
        </w:rPr>
        <w:t>元、印刷费：1</w:t>
      </w:r>
      <w:r>
        <w:rPr>
          <w:rFonts w:hint="eastAsia" w:ascii="仿宋" w:hAnsi="仿宋" w:eastAsia="仿宋"/>
          <w:sz w:val="32"/>
          <w:szCs w:val="32"/>
          <w:lang w:val="en-US" w:eastAsia="zh-CN"/>
        </w:rPr>
        <w:t>3000</w:t>
      </w:r>
      <w:r>
        <w:rPr>
          <w:rFonts w:hint="eastAsia" w:ascii="仿宋" w:hAnsi="仿宋" w:eastAsia="仿宋"/>
          <w:sz w:val="32"/>
          <w:szCs w:val="32"/>
        </w:rPr>
        <w:t>元</w:t>
      </w:r>
      <w:r>
        <w:rPr>
          <w:rFonts w:hint="eastAsia" w:ascii="仿宋" w:hAnsi="仿宋" w:eastAsia="仿宋"/>
          <w:sz w:val="32"/>
          <w:szCs w:val="32"/>
          <w:lang w:eastAsia="zh-CN"/>
        </w:rPr>
        <w:t>、</w:t>
      </w:r>
      <w:r>
        <w:rPr>
          <w:rFonts w:hint="eastAsia" w:ascii="仿宋" w:hAnsi="仿宋" w:eastAsia="仿宋"/>
          <w:sz w:val="32"/>
          <w:szCs w:val="32"/>
        </w:rPr>
        <w:t>差旅费:</w:t>
      </w:r>
      <w:r>
        <w:rPr>
          <w:rFonts w:hint="eastAsia" w:ascii="仿宋" w:hAnsi="仿宋" w:eastAsia="仿宋"/>
          <w:sz w:val="32"/>
          <w:szCs w:val="32"/>
          <w:lang w:val="en-US" w:eastAsia="zh-CN"/>
        </w:rPr>
        <w:t>72000</w:t>
      </w:r>
      <w:r>
        <w:rPr>
          <w:rFonts w:hint="eastAsia" w:ascii="仿宋" w:hAnsi="仿宋" w:eastAsia="仿宋"/>
          <w:sz w:val="32"/>
          <w:szCs w:val="32"/>
        </w:rPr>
        <w:t>元、公务用车运行维护费:</w:t>
      </w:r>
      <w:r>
        <w:rPr>
          <w:rFonts w:hint="eastAsia" w:ascii="仿宋" w:hAnsi="仿宋" w:eastAsia="仿宋"/>
          <w:sz w:val="32"/>
          <w:szCs w:val="32"/>
          <w:lang w:val="en-US" w:eastAsia="zh-CN"/>
        </w:rPr>
        <w:t>60000</w:t>
      </w:r>
      <w:r>
        <w:rPr>
          <w:rFonts w:hint="eastAsia" w:ascii="仿宋" w:hAnsi="仿宋" w:eastAsia="仿宋"/>
          <w:sz w:val="32"/>
          <w:szCs w:val="32"/>
        </w:rPr>
        <w:t>元、</w:t>
      </w:r>
      <w:r>
        <w:rPr>
          <w:rFonts w:hint="eastAsia" w:ascii="仿宋" w:hAnsi="仿宋" w:eastAsia="仿宋"/>
          <w:sz w:val="32"/>
          <w:szCs w:val="32"/>
          <w:lang w:eastAsia="zh-CN"/>
        </w:rPr>
        <w:t>会议费</w:t>
      </w:r>
      <w:r>
        <w:rPr>
          <w:rFonts w:hint="eastAsia" w:ascii="仿宋" w:hAnsi="仿宋" w:eastAsia="仿宋"/>
          <w:sz w:val="32"/>
          <w:szCs w:val="32"/>
          <w:lang w:val="en-US" w:eastAsia="zh-CN"/>
        </w:rPr>
        <w:t>6000元、培训费12000元、维修（护）费12000元、其他商品和服务支出18000元</w:t>
      </w:r>
      <w:r>
        <w:rPr>
          <w:rFonts w:hint="eastAsia" w:ascii="仿宋" w:hAnsi="仿宋" w:eastAsia="仿宋"/>
          <w:sz w:val="32"/>
          <w:szCs w:val="32"/>
        </w:rPr>
        <w:t>。</w:t>
      </w:r>
    </w:p>
    <w:p>
      <w:pPr>
        <w:spacing w:line="360" w:lineRule="auto"/>
        <w:rPr>
          <w:rFonts w:hint="eastAsia" w:asciiTheme="majorEastAsia" w:hAnsiTheme="majorEastAsia" w:eastAsiaTheme="majorEastAsia"/>
          <w:b/>
          <w:bCs/>
          <w:sz w:val="30"/>
          <w:szCs w:val="30"/>
        </w:rPr>
      </w:pPr>
      <w:r>
        <w:rPr>
          <w:rFonts w:hint="eastAsia" w:asciiTheme="majorEastAsia" w:hAnsiTheme="majorEastAsia" w:eastAsiaTheme="majorEastAsia"/>
          <w:b/>
          <w:bCs/>
          <w:sz w:val="30"/>
          <w:szCs w:val="30"/>
        </w:rPr>
        <w:t>四、2018年度一般公共预算“三公”经费预算情况说明</w:t>
      </w:r>
      <w:bookmarkEnd w:id="12"/>
    </w:p>
    <w:p>
      <w:pPr>
        <w:spacing w:line="360" w:lineRule="auto"/>
        <w:ind w:firstLine="320" w:firstLineChars="100"/>
        <w:rPr>
          <w:rFonts w:ascii="仿宋" w:hAnsi="仿宋" w:eastAsia="仿宋"/>
          <w:sz w:val="32"/>
          <w:szCs w:val="32"/>
        </w:rPr>
      </w:pPr>
      <w:r>
        <w:rPr>
          <w:rFonts w:hint="eastAsia" w:ascii="仿宋" w:hAnsi="仿宋" w:eastAsia="仿宋"/>
          <w:sz w:val="32"/>
          <w:szCs w:val="32"/>
        </w:rPr>
        <w:t>纪检委2018年商品和服务支出总的有</w:t>
      </w:r>
      <w:r>
        <w:rPr>
          <w:rFonts w:hint="eastAsia" w:ascii="仿宋" w:hAnsi="仿宋" w:eastAsia="仿宋"/>
          <w:sz w:val="32"/>
          <w:szCs w:val="32"/>
          <w:lang w:val="en-US" w:eastAsia="zh-CN"/>
        </w:rPr>
        <w:t>219000</w:t>
      </w:r>
      <w:r>
        <w:rPr>
          <w:rFonts w:hint="eastAsia" w:ascii="仿宋" w:hAnsi="仿宋" w:eastAsia="仿宋"/>
          <w:sz w:val="32"/>
          <w:szCs w:val="32"/>
        </w:rPr>
        <w:t>元、其中：三公经费具体为：公务用车运行维护费：</w:t>
      </w:r>
      <w:r>
        <w:rPr>
          <w:rFonts w:hint="eastAsia" w:ascii="仿宋" w:hAnsi="仿宋" w:eastAsia="仿宋"/>
          <w:sz w:val="32"/>
          <w:szCs w:val="32"/>
          <w:lang w:val="en-US" w:eastAsia="zh-CN"/>
        </w:rPr>
        <w:t>60000</w:t>
      </w:r>
      <w:r>
        <w:rPr>
          <w:rFonts w:hint="eastAsia" w:ascii="仿宋" w:hAnsi="仿宋" w:eastAsia="仿宋"/>
          <w:sz w:val="32"/>
          <w:szCs w:val="32"/>
        </w:rPr>
        <w:t>元</w:t>
      </w:r>
      <w:r>
        <w:rPr>
          <w:rFonts w:hint="eastAsia" w:ascii="仿宋" w:hAnsi="仿宋" w:eastAsia="仿宋"/>
          <w:sz w:val="32"/>
          <w:szCs w:val="32"/>
          <w:lang w:eastAsia="zh-CN"/>
        </w:rPr>
        <w:t>、会议费</w:t>
      </w:r>
      <w:r>
        <w:rPr>
          <w:rFonts w:hint="eastAsia" w:ascii="仿宋" w:hAnsi="仿宋" w:eastAsia="仿宋"/>
          <w:sz w:val="32"/>
          <w:szCs w:val="32"/>
          <w:lang w:val="en-US" w:eastAsia="zh-CN"/>
        </w:rPr>
        <w:t>6000元</w:t>
      </w:r>
      <w:r>
        <w:rPr>
          <w:rFonts w:hint="eastAsia" w:ascii="仿宋" w:hAnsi="仿宋" w:eastAsia="仿宋"/>
          <w:sz w:val="32"/>
          <w:szCs w:val="32"/>
        </w:rPr>
        <w:t>。</w:t>
      </w:r>
    </w:p>
    <w:p>
      <w:pPr>
        <w:spacing w:line="360" w:lineRule="auto"/>
        <w:rPr>
          <w:rFonts w:ascii="仿宋" w:hAnsi="仿宋" w:eastAsia="仿宋"/>
          <w:sz w:val="32"/>
          <w:szCs w:val="32"/>
        </w:rPr>
      </w:pPr>
    </w:p>
    <w:p>
      <w:pPr>
        <w:spacing w:line="360" w:lineRule="auto"/>
        <w:outlineLvl w:val="0"/>
        <w:rPr>
          <w:rFonts w:ascii="仿宋" w:hAnsi="仿宋" w:eastAsia="仿宋"/>
          <w:b/>
          <w:sz w:val="32"/>
          <w:szCs w:val="32"/>
        </w:rPr>
      </w:pPr>
      <w:bookmarkStart w:id="13" w:name="_Toc510892846"/>
    </w:p>
    <w:p>
      <w:pPr>
        <w:spacing w:line="360" w:lineRule="auto"/>
        <w:jc w:val="center"/>
        <w:outlineLvl w:val="0"/>
        <w:rPr>
          <w:rFonts w:ascii="仿宋" w:hAnsi="仿宋" w:eastAsia="仿宋"/>
          <w:b/>
          <w:sz w:val="32"/>
          <w:szCs w:val="32"/>
        </w:rPr>
      </w:pPr>
    </w:p>
    <w:p>
      <w:pPr>
        <w:spacing w:line="360" w:lineRule="auto"/>
        <w:jc w:val="center"/>
        <w:outlineLvl w:val="0"/>
        <w:rPr>
          <w:rFonts w:ascii="仿宋" w:hAnsi="仿宋" w:eastAsia="仿宋"/>
          <w:b/>
          <w:sz w:val="32"/>
          <w:szCs w:val="32"/>
        </w:rPr>
      </w:pPr>
    </w:p>
    <w:bookmarkEnd w:id="13"/>
    <w:p>
      <w:pPr>
        <w:ind w:firstLine="3213" w:firstLineChars="1000"/>
        <w:rPr>
          <w:rFonts w:hint="eastAsia" w:ascii="仿宋" w:hAnsi="仿宋" w:eastAsia="仿宋" w:cs="仿宋"/>
          <w:b/>
          <w:bCs/>
          <w:sz w:val="32"/>
          <w:szCs w:val="32"/>
          <w:lang w:val="zh-CN"/>
        </w:rPr>
      </w:pPr>
      <w:r>
        <w:rPr>
          <w:rFonts w:hint="eastAsia" w:ascii="仿宋" w:hAnsi="仿宋" w:eastAsia="仿宋" w:cs="仿宋"/>
          <w:b/>
          <w:bCs/>
          <w:sz w:val="32"/>
          <w:szCs w:val="32"/>
          <w:lang w:val="zh-CN"/>
        </w:rPr>
        <w:t>第四部分</w:t>
      </w:r>
    </w:p>
    <w:p>
      <w:pPr>
        <w:ind w:firstLine="2891" w:firstLineChars="900"/>
        <w:rPr>
          <w:rFonts w:hint="eastAsia" w:ascii="仿宋" w:hAnsi="仿宋" w:eastAsia="仿宋" w:cs="仿宋"/>
          <w:b/>
          <w:bCs/>
          <w:sz w:val="32"/>
          <w:szCs w:val="32"/>
          <w:lang w:val="zh-CN"/>
        </w:rPr>
      </w:pPr>
      <w:r>
        <w:rPr>
          <w:rFonts w:hint="eastAsia" w:ascii="仿宋" w:hAnsi="仿宋" w:eastAsia="仿宋" w:cs="仿宋"/>
          <w:b/>
          <w:bCs/>
          <w:sz w:val="32"/>
          <w:szCs w:val="32"/>
          <w:lang w:val="zh-CN"/>
        </w:rPr>
        <w:t>附件：名词解释</w:t>
      </w:r>
    </w:p>
    <w:p>
      <w:pPr>
        <w:numPr>
          <w:ilvl w:val="0"/>
          <w:numId w:val="2"/>
        </w:numPr>
        <w:tabs>
          <w:tab w:val="left" w:pos="0"/>
          <w:tab w:val="clear" w:pos="1080"/>
        </w:tabs>
        <w:spacing w:line="560" w:lineRule="exact"/>
        <w:ind w:left="0" w:firstLine="524" w:firstLineChars="164"/>
        <w:rPr>
          <w:rFonts w:hint="eastAsia" w:ascii="仿宋" w:hAnsi="仿宋" w:eastAsia="仿宋" w:cs="仿宋"/>
          <w:sz w:val="32"/>
          <w:szCs w:val="32"/>
          <w:lang w:val="zh-CN"/>
        </w:rPr>
      </w:pPr>
      <w:r>
        <w:rPr>
          <w:rFonts w:hint="eastAsia" w:ascii="仿宋" w:hAnsi="仿宋" w:eastAsia="仿宋" w:cs="仿宋"/>
          <w:sz w:val="32"/>
          <w:szCs w:val="32"/>
          <w:lang w:val="zh-CN"/>
        </w:rPr>
        <w:t xml:space="preserve"> 公共财政预算收入：指政府凭借国家政治权利，社会管理者身份筹集以税为主题的财政收入，主要用于保障和改善民生、维持国家行政职能正常运转、保障民生等方面。</w:t>
      </w:r>
    </w:p>
    <w:p>
      <w:pPr>
        <w:numPr>
          <w:ilvl w:val="0"/>
          <w:numId w:val="2"/>
        </w:numPr>
        <w:tabs>
          <w:tab w:val="left" w:pos="0"/>
          <w:tab w:val="clear" w:pos="1080"/>
        </w:tabs>
        <w:spacing w:line="560" w:lineRule="exact"/>
        <w:ind w:left="0"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以公共服务支出：指主要用于保障机关事业单位正常运转，支持各机关单位履行职能，保障各机关部门的项目支出需要。</w:t>
      </w:r>
    </w:p>
    <w:p>
      <w:pPr>
        <w:numPr>
          <w:ilvl w:val="0"/>
          <w:numId w:val="2"/>
        </w:numPr>
        <w:tabs>
          <w:tab w:val="left" w:pos="0"/>
          <w:tab w:val="clear" w:pos="1080"/>
        </w:tabs>
        <w:spacing w:line="560" w:lineRule="exact"/>
        <w:ind w:left="0"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税收收入：指国家凭借其政治权利，依据法定标准，从单位和个人无法取得的一种财政收入。</w:t>
      </w:r>
    </w:p>
    <w:p>
      <w:pPr>
        <w:numPr>
          <w:ilvl w:val="0"/>
          <w:numId w:val="2"/>
        </w:numPr>
        <w:tabs>
          <w:tab w:val="left" w:pos="0"/>
          <w:tab w:val="clear" w:pos="1080"/>
        </w:tabs>
        <w:spacing w:line="560" w:lineRule="exact"/>
        <w:ind w:left="0"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w:t>
      </w:r>
    </w:p>
    <w:p>
      <w:pPr>
        <w:numPr>
          <w:ilvl w:val="0"/>
          <w:numId w:val="2"/>
        </w:numPr>
        <w:tabs>
          <w:tab w:val="left" w:pos="0"/>
          <w:tab w:val="clear" w:pos="1080"/>
        </w:tabs>
        <w:spacing w:line="560" w:lineRule="exact"/>
        <w:ind w:left="0"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“三公”经费：指政府部门人员因公出国（境）经费、公务车购置及运行维护费、公务接待费产生的消费，是当前公共行政领域亟待解决分析问题之一。</w:t>
      </w:r>
    </w:p>
    <w:p>
      <w:pPr>
        <w:numPr>
          <w:ilvl w:val="0"/>
          <w:numId w:val="2"/>
        </w:numPr>
        <w:tabs>
          <w:tab w:val="left" w:pos="0"/>
          <w:tab w:val="clear" w:pos="1080"/>
        </w:tabs>
        <w:spacing w:line="560" w:lineRule="exact"/>
        <w:ind w:left="0" w:firstLine="640" w:firstLineChars="200"/>
        <w:rPr>
          <w:sz w:val="44"/>
          <w:szCs w:val="52"/>
        </w:rPr>
      </w:pPr>
      <w:r>
        <w:rPr>
          <w:rFonts w:hint="eastAsia" w:ascii="仿宋" w:hAnsi="仿宋" w:eastAsia="仿宋" w:cs="仿宋"/>
          <w:sz w:val="32"/>
          <w:szCs w:val="32"/>
          <w:lang w:val="zh-CN"/>
        </w:rPr>
        <w:t>农村税费改革包括：（1）、村干部基本报酬和业绩考核奖励；（2）、村级组织工作经费；（3）、五保户供养经费；（4）、义务兵优待经费；（5）、村文化室管理经费；（6）、计划生育经费；(7)、村级道路维护经费。</w:t>
      </w:r>
    </w:p>
    <w:p>
      <w:bookmarkStart w:id="14" w:name="_GoBack"/>
      <w:bookmarkEnd w:id="1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66E29"/>
    <w:multiLevelType w:val="multilevel"/>
    <w:tmpl w:val="55B66E29"/>
    <w:lvl w:ilvl="0" w:tentative="0">
      <w:start w:val="1"/>
      <w:numFmt w:val="japaneseCounting"/>
      <w:lvlText w:val="%1、"/>
      <w:lvlJc w:val="left"/>
      <w:pPr>
        <w:ind w:left="900" w:hanging="900"/>
      </w:pPr>
      <w:rPr>
        <w:rFonts w:hint="default"/>
        <w:sz w:val="4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6347771"/>
    <w:multiLevelType w:val="multilevel"/>
    <w:tmpl w:val="76347771"/>
    <w:lvl w:ilvl="0" w:tentative="0">
      <w:start w:val="1"/>
      <w:numFmt w:val="decimal"/>
      <w:lvlText w:val="%1、"/>
      <w:lvlJc w:val="left"/>
      <w:pPr>
        <w:tabs>
          <w:tab w:val="left" w:pos="1080"/>
        </w:tabs>
        <w:ind w:left="1080" w:hanging="108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A721C"/>
    <w:rsid w:val="00044055"/>
    <w:rsid w:val="001B3716"/>
    <w:rsid w:val="001D3113"/>
    <w:rsid w:val="00281BC2"/>
    <w:rsid w:val="00296E4F"/>
    <w:rsid w:val="00345C05"/>
    <w:rsid w:val="00377271"/>
    <w:rsid w:val="00460B3F"/>
    <w:rsid w:val="0049276B"/>
    <w:rsid w:val="00736C02"/>
    <w:rsid w:val="00792D32"/>
    <w:rsid w:val="007A7893"/>
    <w:rsid w:val="00806A87"/>
    <w:rsid w:val="00871DEB"/>
    <w:rsid w:val="008A6DD9"/>
    <w:rsid w:val="008F166B"/>
    <w:rsid w:val="009A6C57"/>
    <w:rsid w:val="009A721C"/>
    <w:rsid w:val="00AC4FDC"/>
    <w:rsid w:val="00BE5F0A"/>
    <w:rsid w:val="00C66241"/>
    <w:rsid w:val="00C95910"/>
    <w:rsid w:val="00CE60A6"/>
    <w:rsid w:val="00D30633"/>
    <w:rsid w:val="00D56739"/>
    <w:rsid w:val="00E33880"/>
    <w:rsid w:val="00EA746C"/>
    <w:rsid w:val="00ED47DC"/>
    <w:rsid w:val="00F82CCC"/>
    <w:rsid w:val="00F95124"/>
    <w:rsid w:val="15B22661"/>
    <w:rsid w:val="1C1B2246"/>
    <w:rsid w:val="218B1CED"/>
    <w:rsid w:val="3F5A5D43"/>
    <w:rsid w:val="47A152F1"/>
    <w:rsid w:val="47EB39E3"/>
    <w:rsid w:val="552A22C2"/>
    <w:rsid w:val="5A250D38"/>
    <w:rsid w:val="75E52E3B"/>
    <w:rsid w:val="78E31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252</Words>
  <Characters>1440</Characters>
  <Lines>12</Lines>
  <Paragraphs>3</Paragraphs>
  <ScaleCrop>false</ScaleCrop>
  <LinksUpToDate>false</LinksUpToDate>
  <CharactersWithSpaces>1689</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2018-04-07T11:33:00Z</dcterms:created>
  <dc:creator>Administrator</dc:creator>
  <cp:lastModifiedBy>lenovo</cp:lastModifiedBy>
  <dcterms:modified xsi:type="dcterms:W3CDTF">2018-06-11T20:54:12Z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