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lang w:eastAsia="zh-CN"/>
        </w:rPr>
        <w:t>民政局</w:t>
      </w:r>
      <w:r>
        <w:rPr>
          <w:rFonts w:hint="eastAsia" w:asciiTheme="majorEastAsia" w:hAnsiTheme="majorEastAsia" w:eastAsiaTheme="majorEastAsia"/>
          <w:b/>
          <w:sz w:val="52"/>
          <w:szCs w:val="52"/>
        </w:rPr>
        <w:t>2018年度部门预算</w:t>
      </w: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月1日</w:t>
      </w:r>
    </w:p>
    <w:p>
      <w:pPr>
        <w:tabs>
          <w:tab w:val="left" w:pos="3675"/>
        </w:tabs>
        <w:jc w:val="center"/>
        <w:rPr>
          <w:rFonts w:asciiTheme="majorEastAsia" w:hAnsiTheme="majorEastAsia" w:eastAsiaTheme="majorEastAsia"/>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center"/>
        <w:rPr>
          <w:rFonts w:hint="eastAsia"/>
          <w:b/>
          <w:bCs/>
          <w:sz w:val="44"/>
          <w:szCs w:val="44"/>
        </w:rPr>
      </w:pPr>
    </w:p>
    <w:p>
      <w:pPr>
        <w:spacing w:line="480" w:lineRule="auto"/>
        <w:jc w:val="both"/>
        <w:rPr>
          <w:rFonts w:hint="eastAsia"/>
          <w:b/>
          <w:bCs/>
          <w:sz w:val="44"/>
          <w:szCs w:val="44"/>
        </w:rPr>
      </w:pPr>
    </w:p>
    <w:p>
      <w:pPr>
        <w:spacing w:line="480" w:lineRule="auto"/>
        <w:jc w:val="center"/>
        <w:rPr>
          <w:b/>
          <w:bCs/>
          <w:sz w:val="44"/>
          <w:szCs w:val="44"/>
        </w:rPr>
      </w:pPr>
      <w:r>
        <w:rPr>
          <w:rFonts w:hint="eastAsia"/>
          <w:b/>
          <w:bCs/>
          <w:sz w:val="44"/>
          <w:szCs w:val="44"/>
        </w:rPr>
        <w:t>目录</w:t>
      </w:r>
    </w:p>
    <w:p>
      <w:pPr>
        <w:spacing w:line="480" w:lineRule="auto"/>
      </w:pPr>
    </w:p>
    <w:p>
      <w:pPr>
        <w:spacing w:line="480" w:lineRule="auto"/>
        <w:rPr>
          <w:b/>
          <w:bCs/>
          <w:sz w:val="32"/>
        </w:rPr>
      </w:pPr>
      <w:r>
        <w:rPr>
          <w:rFonts w:hint="eastAsia"/>
          <w:b/>
          <w:bCs/>
          <w:sz w:val="32"/>
        </w:rPr>
        <w:t xml:space="preserve">第一部分    </w:t>
      </w:r>
      <w:r>
        <w:rPr>
          <w:rFonts w:hint="eastAsia"/>
          <w:b/>
          <w:bCs/>
          <w:sz w:val="32"/>
          <w:lang w:eastAsia="zh-CN"/>
        </w:rPr>
        <w:t>双湖县</w:t>
      </w:r>
      <w:r>
        <w:rPr>
          <w:rFonts w:hint="eastAsia"/>
          <w:b/>
          <w:bCs/>
          <w:sz w:val="32"/>
        </w:rPr>
        <w:t>民政局概况</w:t>
      </w:r>
    </w:p>
    <w:p>
      <w:pPr>
        <w:spacing w:line="480" w:lineRule="auto"/>
        <w:rPr>
          <w:rFonts w:hint="eastAsia" w:ascii="仿宋" w:hAnsi="仿宋" w:eastAsia="仿宋" w:cs="仿宋"/>
          <w:sz w:val="30"/>
          <w:szCs w:val="30"/>
        </w:rPr>
      </w:pPr>
      <w:r>
        <w:rPr>
          <w:rFonts w:hint="eastAsia" w:ascii="仿宋" w:hAnsi="仿宋" w:eastAsia="仿宋" w:cs="仿宋"/>
          <w:sz w:val="30"/>
          <w:szCs w:val="30"/>
        </w:rPr>
        <w:t>一、部门预算单位结构</w:t>
      </w:r>
    </w:p>
    <w:p>
      <w:pPr>
        <w:spacing w:line="480" w:lineRule="auto"/>
        <w:rPr>
          <w:rFonts w:hint="eastAsia" w:ascii="仿宋" w:hAnsi="仿宋" w:eastAsia="仿宋" w:cs="仿宋"/>
          <w:sz w:val="30"/>
          <w:szCs w:val="30"/>
        </w:rPr>
      </w:pPr>
      <w:r>
        <w:rPr>
          <w:rFonts w:hint="eastAsia" w:ascii="仿宋" w:hAnsi="仿宋" w:eastAsia="仿宋" w:cs="仿宋"/>
          <w:sz w:val="30"/>
          <w:szCs w:val="30"/>
        </w:rPr>
        <w:t>二、部门职责和机构设置</w:t>
      </w:r>
    </w:p>
    <w:p>
      <w:pPr>
        <w:spacing w:line="480" w:lineRule="auto"/>
        <w:rPr>
          <w:rFonts w:asciiTheme="majorEastAsia" w:hAnsiTheme="majorEastAsia" w:eastAsiaTheme="majorEastAsia"/>
          <w:b/>
          <w:bCs/>
          <w:sz w:val="32"/>
        </w:rPr>
      </w:pPr>
      <w:r>
        <w:rPr>
          <w:rFonts w:hint="eastAsia" w:asciiTheme="majorEastAsia" w:hAnsiTheme="majorEastAsia" w:eastAsiaTheme="majorEastAsia"/>
          <w:b/>
          <w:bCs/>
          <w:sz w:val="32"/>
        </w:rPr>
        <w:t xml:space="preserve">第二部分    </w:t>
      </w:r>
      <w:r>
        <w:rPr>
          <w:rFonts w:hint="eastAsia" w:asciiTheme="majorEastAsia" w:hAnsiTheme="majorEastAsia" w:eastAsiaTheme="majorEastAsia"/>
          <w:b/>
          <w:bCs/>
          <w:sz w:val="32"/>
          <w:lang w:eastAsia="zh-CN"/>
        </w:rPr>
        <w:t>双湖县</w:t>
      </w:r>
      <w:r>
        <w:rPr>
          <w:rFonts w:hint="eastAsia" w:asciiTheme="majorEastAsia" w:hAnsiTheme="majorEastAsia" w:eastAsiaTheme="majorEastAsia"/>
          <w:b/>
          <w:bCs/>
          <w:sz w:val="32"/>
        </w:rPr>
        <w:t>民政局2018年度部门预算明细表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一、财政拨款收支总表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二、一般公共预算支出表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三、一般公共预算基本支出表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四、一般公共预算“三公”经费支出表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五、政府性基金预算支出表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六、部门收支总表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七、部门收入总表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八、部门支出总表</w:t>
      </w:r>
    </w:p>
    <w:p>
      <w:pPr>
        <w:spacing w:line="480" w:lineRule="auto"/>
        <w:rPr>
          <w:rFonts w:asciiTheme="majorEastAsia" w:hAnsiTheme="majorEastAsia" w:eastAsiaTheme="majorEastAsia"/>
          <w:b/>
          <w:bCs/>
          <w:sz w:val="32"/>
        </w:rPr>
      </w:pPr>
      <w:r>
        <w:rPr>
          <w:rFonts w:hint="eastAsia" w:asciiTheme="majorEastAsia" w:hAnsiTheme="majorEastAsia" w:eastAsiaTheme="majorEastAsia"/>
          <w:b/>
          <w:bCs/>
          <w:sz w:val="32"/>
        </w:rPr>
        <w:t xml:space="preserve">第三部分    </w:t>
      </w:r>
      <w:r>
        <w:rPr>
          <w:rFonts w:hint="eastAsia" w:asciiTheme="majorEastAsia" w:hAnsiTheme="majorEastAsia" w:eastAsiaTheme="majorEastAsia"/>
          <w:b/>
          <w:bCs/>
          <w:sz w:val="32"/>
          <w:lang w:eastAsia="zh-CN"/>
        </w:rPr>
        <w:t>双湖县</w:t>
      </w:r>
      <w:r>
        <w:rPr>
          <w:rFonts w:hint="eastAsia" w:asciiTheme="majorEastAsia" w:hAnsiTheme="majorEastAsia" w:eastAsiaTheme="majorEastAsia"/>
          <w:b/>
          <w:bCs/>
          <w:sz w:val="32"/>
        </w:rPr>
        <w:t>民政局2018年度部门预算数据分析</w:t>
      </w:r>
    </w:p>
    <w:p>
      <w:pPr>
        <w:spacing w:line="480" w:lineRule="auto"/>
        <w:rPr>
          <w:rFonts w:asciiTheme="majorEastAsia" w:hAnsiTheme="majorEastAsia" w:eastAsiaTheme="majorEastAsia"/>
          <w:b/>
          <w:bCs/>
          <w:sz w:val="32"/>
        </w:rPr>
      </w:pPr>
      <w:r>
        <w:rPr>
          <w:rFonts w:hint="eastAsia" w:asciiTheme="majorEastAsia" w:hAnsiTheme="majorEastAsia" w:eastAsiaTheme="majorEastAsia"/>
          <w:b/>
          <w:bCs/>
          <w:sz w:val="32"/>
        </w:rPr>
        <w:t>第四部分    名词解释</w:t>
      </w: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rPr>
          <w:rFonts w:asciiTheme="majorEastAsia" w:hAnsiTheme="majorEastAsia" w:eastAsiaTheme="majorEastAsia"/>
          <w:b/>
          <w:bCs/>
          <w:sz w:val="30"/>
          <w:szCs w:val="30"/>
        </w:rPr>
      </w:pPr>
    </w:p>
    <w:p>
      <w:pPr>
        <w:spacing w:line="360" w:lineRule="auto"/>
        <w:jc w:val="center"/>
        <w:rPr>
          <w:rFonts w:asciiTheme="majorEastAsia" w:hAnsiTheme="majorEastAsia" w:eastAsiaTheme="majorEastAsia"/>
          <w:b/>
          <w:bCs/>
          <w:sz w:val="32"/>
        </w:rPr>
      </w:pPr>
      <w:r>
        <w:rPr>
          <w:rFonts w:hint="eastAsia" w:asciiTheme="majorEastAsia" w:hAnsiTheme="majorEastAsia" w:eastAsiaTheme="majorEastAsia"/>
          <w:b/>
          <w:bCs/>
          <w:sz w:val="32"/>
        </w:rPr>
        <w:t>第一部分</w:t>
      </w:r>
    </w:p>
    <w:p>
      <w:pPr>
        <w:spacing w:line="360" w:lineRule="auto"/>
        <w:jc w:val="center"/>
        <w:rPr>
          <w:rFonts w:asciiTheme="majorEastAsia" w:hAnsiTheme="majorEastAsia" w:eastAsiaTheme="majorEastAsia"/>
          <w:sz w:val="30"/>
          <w:szCs w:val="30"/>
        </w:rPr>
      </w:pPr>
      <w:r>
        <w:rPr>
          <w:rFonts w:hint="eastAsia" w:asciiTheme="majorEastAsia" w:hAnsiTheme="majorEastAsia" w:eastAsiaTheme="majorEastAsia"/>
          <w:b/>
          <w:bCs/>
          <w:sz w:val="32"/>
          <w:lang w:eastAsia="zh-CN"/>
        </w:rPr>
        <w:t>双湖县</w:t>
      </w:r>
      <w:r>
        <w:rPr>
          <w:rFonts w:hint="eastAsia" w:asciiTheme="majorEastAsia" w:hAnsiTheme="majorEastAsia" w:eastAsiaTheme="majorEastAsia"/>
          <w:b/>
          <w:bCs/>
          <w:sz w:val="32"/>
        </w:rPr>
        <w:t>民政局概况</w:t>
      </w:r>
    </w:p>
    <w:p>
      <w:pPr>
        <w:spacing w:line="480" w:lineRule="auto"/>
        <w:rPr>
          <w:rFonts w:hint="eastAsia" w:ascii="仿宋" w:hAnsi="仿宋" w:eastAsia="仿宋" w:cs="仿宋"/>
          <w:sz w:val="30"/>
          <w:szCs w:val="30"/>
        </w:rPr>
      </w:pPr>
      <w:r>
        <w:rPr>
          <w:rFonts w:hint="eastAsia" w:ascii="仿宋" w:hAnsi="仿宋" w:eastAsia="仿宋" w:cs="仿宋"/>
          <w:sz w:val="30"/>
          <w:szCs w:val="30"/>
        </w:rPr>
        <w:t>一、部门预算单位构成</w:t>
      </w:r>
    </w:p>
    <w:p>
      <w:pPr>
        <w:spacing w:line="480" w:lineRule="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双湖县</w:t>
      </w:r>
      <w:r>
        <w:rPr>
          <w:rFonts w:hint="eastAsia" w:ascii="仿宋" w:hAnsi="仿宋" w:eastAsia="仿宋" w:cs="仿宋"/>
          <w:sz w:val="30"/>
          <w:szCs w:val="30"/>
        </w:rPr>
        <w:t>民政局</w:t>
      </w:r>
      <w:r>
        <w:rPr>
          <w:rFonts w:hint="eastAsia" w:ascii="仿宋" w:hAnsi="仿宋" w:eastAsia="仿宋" w:cs="仿宋"/>
          <w:sz w:val="30"/>
          <w:szCs w:val="30"/>
          <w:lang w:eastAsia="zh-CN"/>
        </w:rPr>
        <w:t>为</w:t>
      </w:r>
      <w:r>
        <w:rPr>
          <w:rFonts w:hint="eastAsia" w:ascii="仿宋" w:hAnsi="仿宋" w:eastAsia="仿宋" w:cs="仿宋"/>
          <w:sz w:val="30"/>
          <w:szCs w:val="30"/>
          <w:lang w:val="en-US" w:eastAsia="zh-CN"/>
        </w:rPr>
        <w:t>1级预算单位。</w:t>
      </w:r>
    </w:p>
    <w:p>
      <w:pPr>
        <w:spacing w:line="480" w:lineRule="auto"/>
        <w:rPr>
          <w:rFonts w:hint="eastAsia" w:ascii="仿宋" w:hAnsi="仿宋" w:eastAsia="仿宋" w:cs="仿宋"/>
          <w:sz w:val="30"/>
          <w:szCs w:val="30"/>
        </w:rPr>
      </w:pPr>
      <w:r>
        <w:rPr>
          <w:rFonts w:hint="eastAsia" w:ascii="仿宋" w:hAnsi="仿宋" w:eastAsia="仿宋" w:cs="仿宋"/>
          <w:sz w:val="30"/>
          <w:szCs w:val="30"/>
        </w:rPr>
        <w:t>二、部门职责和机构设置</w:t>
      </w:r>
    </w:p>
    <w:p>
      <w:pPr>
        <w:spacing w:line="480" w:lineRule="auto"/>
        <w:rPr>
          <w:rFonts w:hint="eastAsia" w:ascii="仿宋" w:hAnsi="仿宋" w:eastAsia="仿宋" w:cs="仿宋"/>
          <w:sz w:val="30"/>
          <w:szCs w:val="30"/>
        </w:rPr>
      </w:pPr>
      <w:r>
        <w:rPr>
          <w:rFonts w:hint="eastAsia" w:ascii="仿宋" w:hAnsi="仿宋" w:eastAsia="仿宋" w:cs="仿宋"/>
          <w:sz w:val="30"/>
          <w:szCs w:val="30"/>
        </w:rPr>
        <w:t>（一）部门职责</w:t>
      </w:r>
    </w:p>
    <w:p>
      <w:pPr>
        <w:spacing w:line="480" w:lineRule="auto"/>
        <w:rPr>
          <w:rFonts w:hint="eastAsia" w:ascii="仿宋" w:hAnsi="仿宋" w:eastAsia="仿宋" w:cs="仿宋"/>
          <w:sz w:val="30"/>
          <w:szCs w:val="30"/>
        </w:rPr>
      </w:pPr>
      <w:r>
        <w:rPr>
          <w:rFonts w:hint="eastAsia" w:ascii="仿宋" w:hAnsi="仿宋" w:eastAsia="仿宋" w:cs="仿宋"/>
          <w:sz w:val="30"/>
          <w:szCs w:val="30"/>
        </w:rPr>
        <w:t>1、贯彻落实国家、自治区、地区民政工作的方针、政策，拟定全县民政地方性规章草案并组织实施；根据党的基本路线和全县国民经济、社会发展规划，研究提出全县民政事业发展战略，编制民政事业发展规划和年度工作计划并负责组织实施和监督检查；负责全县民政信息、宣传和政策理论研究工作；负责全县民政行政执法监督检查、行政复议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2、负责县级社团机构的登记和管理；拟定社团组织的有关规章和管理办法；监督社团活动，查处社团组织违法行为和未经登记而以社团名义开展活动的非法组织；指导、监督社团组织的登记管理工作。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3、负责查处民办非企业单位违法行为和未经登记的民办非企业单位；指导、监督县乡民办非企业单位登记管理工作。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4、组织指导全县拥军优属活动；负责全县各类优抚对象、抚恤、补助和国家机关工作人员伤残、死亡、抚恤管理工作；承办革命烈士申报工作；负责革命烈士、因公伤亡人员褒扬工作；负责革命烈士史料搜集、登记、编篡；承办</w:t>
      </w:r>
      <w:r>
        <w:rPr>
          <w:rFonts w:hint="eastAsia" w:ascii="仿宋" w:hAnsi="仿宋" w:eastAsia="仿宋" w:cs="仿宋"/>
          <w:sz w:val="30"/>
          <w:szCs w:val="30"/>
          <w:lang w:eastAsia="zh-CN"/>
        </w:rPr>
        <w:t>双湖县</w:t>
      </w:r>
      <w:r>
        <w:rPr>
          <w:rFonts w:hint="eastAsia" w:ascii="仿宋" w:hAnsi="仿宋" w:eastAsia="仿宋" w:cs="仿宋"/>
          <w:sz w:val="30"/>
          <w:szCs w:val="30"/>
        </w:rPr>
        <w:t>拥军优属工作领导小组的日常工作；具体负责组织、掌握、督促、检查、指导协调全县拥军优属模范县创建工作。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5、拟定全县退伍义务兵、转业士官、复员干部及退役伤残士兵接收、安置地方性规章草案及实施细则，经批准后，监督实施；负责城镇退役士兵和转业士官安置分配工作；指导军地两用人才的培训和开发使用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6、负责军队移交本县管理的军队离退休干部和军队无军籍退休退职职工接收安置、管理服务工作；指导全县军队离退休干部休养所的建设和管理工作。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7、组织、协调全县救灾工作；组织核查并发布灾情；指导灾区生产自救；管理、分配省市下拨的救灾款物并监督使用；组织、指导全县经常性救灾捐赠工作；负责全县五保敬老工作。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8、建立并实施全县城乡居民最低生活保障制度；拟定全县社会救济政策、标准，负责救灾款物的管理使用；指导全县社会救济工作；组织、指导扶贫济困等社会互助活动；承担</w:t>
      </w:r>
      <w:r>
        <w:rPr>
          <w:rFonts w:hint="eastAsia" w:ascii="仿宋" w:hAnsi="仿宋" w:eastAsia="仿宋" w:cs="仿宋"/>
          <w:sz w:val="30"/>
          <w:szCs w:val="30"/>
          <w:lang w:eastAsia="zh-CN"/>
        </w:rPr>
        <w:t>双湖县</w:t>
      </w:r>
      <w:r>
        <w:rPr>
          <w:rFonts w:hint="eastAsia" w:ascii="仿宋" w:hAnsi="仿宋" w:eastAsia="仿宋" w:cs="仿宋"/>
          <w:sz w:val="30"/>
          <w:szCs w:val="30"/>
        </w:rPr>
        <w:t>城乡居民最低生活保障制度建设工作领导小组的日常工作。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9、研究提出全县加强和改进基层政权、基层民主政治建设的意见和建议；指导全县村委会等群众自治组织的建设；指导村民委员会开展民主选举、民主决策、民主管理和民主监督工作，推进村务公开，指导推动社区服务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10、拟定全县县、乡行政区划总体规划；负责县乡行政区域设立、撤销、调整、界线变更及政府驻地迁移的调查、论证和报批工作；参与与邻县边界的勘定和边界争议调处。</w:t>
      </w:r>
    </w:p>
    <w:p>
      <w:pPr>
        <w:spacing w:line="480" w:lineRule="auto"/>
        <w:rPr>
          <w:rFonts w:hint="eastAsia" w:ascii="仿宋" w:hAnsi="仿宋" w:eastAsia="仿宋" w:cs="仿宋"/>
          <w:sz w:val="30"/>
          <w:szCs w:val="30"/>
        </w:rPr>
      </w:pPr>
      <w:r>
        <w:rPr>
          <w:rFonts w:hint="eastAsia" w:ascii="仿宋" w:hAnsi="仿宋" w:eastAsia="仿宋" w:cs="仿宋"/>
          <w:sz w:val="30"/>
          <w:szCs w:val="30"/>
        </w:rPr>
        <w:t>11、研究制定和组织实施全县社会福利事业发展规划；贯彻落实国家和省市各类社会福利设施管理服务标准；负责全县社会福利企业的报批；实施全县社会福利企业扶持保护政策；加强对福利企业的指导和管理，负责年检换证。</w:t>
      </w:r>
    </w:p>
    <w:p>
      <w:pPr>
        <w:spacing w:line="480" w:lineRule="auto"/>
        <w:rPr>
          <w:rFonts w:hint="eastAsia" w:ascii="仿宋" w:hAnsi="仿宋" w:eastAsia="仿宋" w:cs="仿宋"/>
          <w:sz w:val="30"/>
          <w:szCs w:val="30"/>
        </w:rPr>
      </w:pPr>
      <w:r>
        <w:rPr>
          <w:rFonts w:hint="eastAsia" w:ascii="仿宋" w:hAnsi="仿宋" w:eastAsia="仿宋" w:cs="仿宋"/>
          <w:sz w:val="30"/>
          <w:szCs w:val="30"/>
        </w:rPr>
        <w:t>12、贯彻落实国家和省市婚姻登记管理法规、规章，指导全县婚姻管理工作；倡导婚姻习俗改革。</w:t>
      </w:r>
    </w:p>
    <w:p>
      <w:pPr>
        <w:spacing w:line="480" w:lineRule="auto"/>
        <w:rPr>
          <w:rFonts w:hint="eastAsia" w:ascii="仿宋" w:hAnsi="仿宋" w:eastAsia="仿宋" w:cs="仿宋"/>
          <w:sz w:val="30"/>
          <w:szCs w:val="30"/>
        </w:rPr>
      </w:pPr>
      <w:r>
        <w:rPr>
          <w:rFonts w:hint="eastAsia" w:ascii="仿宋" w:hAnsi="仿宋" w:eastAsia="仿宋" w:cs="仿宋"/>
          <w:sz w:val="30"/>
          <w:szCs w:val="30"/>
        </w:rPr>
        <w:t>13、贯彻落实国家和省市殡葬工作的政策和法规，大力推行殡葬改革；贯彻国家《收养法》，做好全县收养工作；负责全县的流浪乞讨人员收容迁送工作。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14、承担全县老年人、孤儿、五保户等特殊困难群体权益保护行政管理工作。</w:t>
      </w:r>
    </w:p>
    <w:p>
      <w:pPr>
        <w:spacing w:line="480" w:lineRule="auto"/>
        <w:rPr>
          <w:rFonts w:hint="eastAsia" w:ascii="仿宋" w:hAnsi="仿宋" w:eastAsia="仿宋" w:cs="仿宋"/>
          <w:sz w:val="30"/>
          <w:szCs w:val="30"/>
        </w:rPr>
      </w:pPr>
      <w:r>
        <w:rPr>
          <w:rFonts w:hint="eastAsia" w:ascii="仿宋" w:hAnsi="仿宋" w:eastAsia="仿宋" w:cs="仿宋"/>
          <w:sz w:val="30"/>
          <w:szCs w:val="30"/>
        </w:rPr>
        <w:t>15、承办县政府交办的其它事项。</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（二）部门机构设置</w:t>
      </w:r>
    </w:p>
    <w:p>
      <w:pPr>
        <w:spacing w:line="480" w:lineRule="auto"/>
        <w:rPr>
          <w:rFonts w:hint="eastAsia" w:ascii="仿宋" w:hAnsi="仿宋" w:eastAsia="仿宋" w:cs="仿宋"/>
          <w:sz w:val="30"/>
          <w:szCs w:val="30"/>
        </w:rPr>
      </w:pPr>
      <w:r>
        <w:rPr>
          <w:rFonts w:hint="eastAsia" w:ascii="仿宋" w:hAnsi="仿宋" w:eastAsia="仿宋" w:cs="仿宋"/>
          <w:sz w:val="30"/>
          <w:szCs w:val="30"/>
          <w:lang w:eastAsia="zh-CN"/>
        </w:rPr>
        <w:t>双湖县</w:t>
      </w:r>
      <w:r>
        <w:rPr>
          <w:rFonts w:hint="eastAsia" w:ascii="仿宋" w:hAnsi="仿宋" w:eastAsia="仿宋" w:cs="仿宋"/>
          <w:sz w:val="30"/>
          <w:szCs w:val="30"/>
        </w:rPr>
        <w:t>民政局下设敬老院</w:t>
      </w:r>
    </w:p>
    <w:p>
      <w:pPr>
        <w:spacing w:line="360" w:lineRule="auto"/>
        <w:jc w:val="center"/>
        <w:rPr>
          <w:rFonts w:hint="eastAsia" w:asciiTheme="majorEastAsia" w:hAnsiTheme="majorEastAsia" w:eastAsiaTheme="majorEastAsia"/>
          <w:b/>
          <w:bCs/>
          <w:sz w:val="32"/>
        </w:rPr>
      </w:pPr>
      <w:r>
        <w:rPr>
          <w:rFonts w:hint="eastAsia" w:asciiTheme="majorEastAsia" w:hAnsiTheme="majorEastAsia" w:eastAsiaTheme="majorEastAsia"/>
          <w:b/>
          <w:bCs/>
          <w:sz w:val="32"/>
        </w:rPr>
        <w:t>、</w:t>
      </w: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r>
        <w:rPr>
          <w:rFonts w:hint="eastAsia" w:asciiTheme="majorEastAsia" w:hAnsiTheme="majorEastAsia" w:eastAsiaTheme="majorEastAsia"/>
          <w:b/>
          <w:bCs/>
          <w:sz w:val="32"/>
        </w:rPr>
        <w:t>第二部分</w:t>
      </w:r>
    </w:p>
    <w:p>
      <w:pPr>
        <w:spacing w:line="360" w:lineRule="auto"/>
        <w:jc w:val="center"/>
        <w:rPr>
          <w:rFonts w:hint="eastAsia" w:asciiTheme="majorEastAsia" w:hAnsiTheme="majorEastAsia" w:eastAsiaTheme="majorEastAsia"/>
          <w:b/>
          <w:bCs/>
          <w:sz w:val="32"/>
        </w:rPr>
      </w:pPr>
      <w:r>
        <w:rPr>
          <w:rFonts w:hint="eastAsia" w:asciiTheme="majorEastAsia" w:hAnsiTheme="majorEastAsia" w:eastAsiaTheme="majorEastAsia"/>
          <w:b/>
          <w:bCs/>
          <w:sz w:val="32"/>
          <w:lang w:eastAsia="zh-CN"/>
        </w:rPr>
        <w:t>双湖县</w:t>
      </w:r>
      <w:r>
        <w:rPr>
          <w:rFonts w:hint="eastAsia" w:asciiTheme="majorEastAsia" w:hAnsiTheme="majorEastAsia" w:eastAsiaTheme="majorEastAsia"/>
          <w:b/>
          <w:bCs/>
          <w:sz w:val="32"/>
        </w:rPr>
        <w:t>卫生局2018年度预算明细表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一、财政拨款收支总表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二、一般公共预算支出表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三、一般公共预算基本支出表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四、一般公共预算“三公”经费支出表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五、政府性基金预算支出表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六、部门收支总表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七、部门收入总表</w:t>
      </w:r>
    </w:p>
    <w:p>
      <w:pPr>
        <w:spacing w:line="480" w:lineRule="auto"/>
        <w:rPr>
          <w:rFonts w:hint="eastAsia" w:ascii="仿宋" w:hAnsi="仿宋" w:eastAsia="仿宋" w:cs="仿宋"/>
          <w:sz w:val="30"/>
          <w:szCs w:val="30"/>
        </w:rPr>
      </w:pPr>
      <w:r>
        <w:rPr>
          <w:rFonts w:hint="eastAsia" w:ascii="仿宋" w:hAnsi="仿宋" w:eastAsia="仿宋" w:cs="仿宋"/>
          <w:sz w:val="30"/>
          <w:szCs w:val="30"/>
        </w:rPr>
        <w:t>八、部门支出总表</w:t>
      </w: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spacing w:line="360" w:lineRule="auto"/>
        <w:jc w:val="center"/>
        <w:rPr>
          <w:rFonts w:asciiTheme="majorEastAsia" w:hAnsiTheme="majorEastAsia" w:eastAsiaTheme="majorEastAsia"/>
          <w:b/>
          <w:bCs/>
          <w:sz w:val="32"/>
        </w:rPr>
      </w:pPr>
      <w:r>
        <w:rPr>
          <w:rFonts w:hint="eastAsia" w:asciiTheme="majorEastAsia" w:hAnsiTheme="majorEastAsia" w:eastAsiaTheme="majorEastAsia"/>
          <w:b/>
          <w:bCs/>
          <w:sz w:val="32"/>
        </w:rPr>
        <w:t>第三部分</w:t>
      </w:r>
    </w:p>
    <w:p>
      <w:pPr>
        <w:spacing w:line="360" w:lineRule="auto"/>
        <w:jc w:val="center"/>
        <w:rPr>
          <w:rFonts w:asciiTheme="majorEastAsia" w:hAnsiTheme="majorEastAsia" w:eastAsiaTheme="majorEastAsia"/>
          <w:b/>
          <w:bCs/>
          <w:sz w:val="32"/>
        </w:rPr>
      </w:pPr>
      <w:r>
        <w:rPr>
          <w:rFonts w:hint="eastAsia" w:asciiTheme="majorEastAsia" w:hAnsiTheme="majorEastAsia" w:eastAsiaTheme="majorEastAsia"/>
          <w:b/>
          <w:bCs/>
          <w:sz w:val="32"/>
          <w:lang w:eastAsia="zh-CN"/>
        </w:rPr>
        <w:t>双湖县</w:t>
      </w:r>
      <w:r>
        <w:rPr>
          <w:rFonts w:hint="eastAsia" w:asciiTheme="majorEastAsia" w:hAnsiTheme="majorEastAsia" w:eastAsiaTheme="majorEastAsia"/>
          <w:b/>
          <w:bCs/>
          <w:sz w:val="32"/>
        </w:rPr>
        <w:t>民政局2018年度部门预算数据分析</w:t>
      </w:r>
    </w:p>
    <w:p>
      <w:pPr>
        <w:spacing w:line="360" w:lineRule="auto"/>
        <w:rPr>
          <w:rFonts w:asciiTheme="majorEastAsia" w:hAnsiTheme="majorEastAsia" w:eastAsiaTheme="majorEastAsia"/>
          <w:b/>
          <w:bCs/>
          <w:sz w:val="30"/>
          <w:szCs w:val="30"/>
        </w:rPr>
      </w:pPr>
      <w:r>
        <w:rPr>
          <w:rFonts w:hint="eastAsia" w:asciiTheme="majorEastAsia" w:hAnsiTheme="majorEastAsia" w:eastAsiaTheme="majorEastAsia"/>
          <w:b/>
          <w:bCs/>
          <w:sz w:val="30"/>
          <w:szCs w:val="30"/>
        </w:rPr>
        <w:t>一、2018年度财政拨款收支预算情况总体说明</w:t>
      </w:r>
    </w:p>
    <w:p>
      <w:pPr>
        <w:spacing w:line="360" w:lineRule="auto"/>
        <w:ind w:firstLine="600"/>
        <w:rPr>
          <w:rFonts w:hint="eastAsia" w:ascii="仿宋" w:hAnsi="仿宋" w:eastAsia="仿宋" w:cs="仿宋"/>
          <w:b w:val="0"/>
          <w:bCs w:val="0"/>
          <w:sz w:val="32"/>
          <w:szCs w:val="32"/>
        </w:rPr>
      </w:pPr>
      <w:r>
        <w:rPr>
          <w:rFonts w:hint="eastAsia" w:ascii="仿宋" w:hAnsi="仿宋" w:eastAsia="仿宋" w:cs="仿宋"/>
          <w:b w:val="0"/>
          <w:bCs w:val="0"/>
          <w:sz w:val="32"/>
          <w:szCs w:val="32"/>
        </w:rPr>
        <w:t>2018年民政局</w:t>
      </w:r>
      <w:r>
        <w:rPr>
          <w:rFonts w:hint="eastAsia" w:ascii="仿宋" w:hAnsi="仿宋" w:eastAsia="仿宋" w:cs="仿宋"/>
          <w:b w:val="0"/>
          <w:bCs w:val="0"/>
          <w:sz w:val="32"/>
          <w:szCs w:val="32"/>
          <w:lang w:eastAsia="zh-CN"/>
        </w:rPr>
        <w:t>一年公共预算财政拨款</w:t>
      </w:r>
      <w:r>
        <w:rPr>
          <w:rFonts w:hint="eastAsia" w:ascii="仿宋" w:hAnsi="仿宋" w:eastAsia="仿宋" w:cs="仿宋"/>
          <w:b w:val="0"/>
          <w:bCs w:val="0"/>
          <w:sz w:val="32"/>
          <w:szCs w:val="32"/>
        </w:rPr>
        <w:t>收入</w:t>
      </w:r>
      <w:r>
        <w:rPr>
          <w:rFonts w:hint="eastAsia" w:ascii="仿宋" w:hAnsi="仿宋" w:eastAsia="仿宋" w:cs="仿宋"/>
          <w:b w:val="0"/>
          <w:bCs w:val="0"/>
          <w:sz w:val="32"/>
          <w:szCs w:val="32"/>
          <w:lang w:val="en-US" w:eastAsia="zh-CN"/>
        </w:rPr>
        <w:t>12585722.5</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w:t>
      </w:r>
    </w:p>
    <w:p>
      <w:pPr>
        <w:tabs>
          <w:tab w:val="left" w:pos="3675"/>
        </w:tabs>
        <w:ind w:firstLine="301" w:firstLineChars="100"/>
        <w:outlineLvl w:val="1"/>
        <w:rPr>
          <w:rFonts w:asciiTheme="majorEastAsia" w:hAnsiTheme="majorEastAsia" w:eastAsiaTheme="majorEastAsia"/>
          <w:b/>
          <w:sz w:val="36"/>
          <w:szCs w:val="36"/>
        </w:rPr>
      </w:pPr>
      <w:bookmarkStart w:id="0" w:name="_Toc510892754"/>
      <w:r>
        <w:rPr>
          <w:rFonts w:hint="eastAsia" w:asciiTheme="majorEastAsia" w:hAnsiTheme="majorEastAsia" w:eastAsiaTheme="majorEastAsia"/>
          <w:b/>
          <w:bCs/>
          <w:sz w:val="30"/>
          <w:szCs w:val="30"/>
        </w:rPr>
        <w:t>二、2018年度一般公共预算当年财政拨款情况说明</w:t>
      </w:r>
      <w:bookmarkEnd w:id="0"/>
    </w:p>
    <w:p>
      <w:pPr>
        <w:tabs>
          <w:tab w:val="left" w:pos="3675"/>
        </w:tabs>
        <w:spacing w:line="360" w:lineRule="auto"/>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eastAsia="zh-CN"/>
        </w:rPr>
        <w:t>财政</w:t>
      </w:r>
      <w:r>
        <w:rPr>
          <w:rFonts w:hint="eastAsia" w:ascii="仿宋" w:hAnsi="仿宋" w:eastAsia="仿宋" w:cs="仿宋"/>
          <w:sz w:val="32"/>
          <w:szCs w:val="32"/>
        </w:rPr>
        <w:t>拨款</w:t>
      </w:r>
      <w:r>
        <w:rPr>
          <w:rFonts w:hint="eastAsia" w:ascii="仿宋" w:hAnsi="仿宋" w:eastAsia="仿宋" w:cs="仿宋"/>
          <w:sz w:val="32"/>
          <w:szCs w:val="32"/>
          <w:lang w:val="en-US" w:eastAsia="zh-CN"/>
        </w:rPr>
        <w:t>12585722.5</w:t>
      </w:r>
      <w:r>
        <w:rPr>
          <w:rFonts w:hint="eastAsia" w:ascii="仿宋" w:hAnsi="仿宋" w:eastAsia="仿宋" w:cs="仿宋"/>
          <w:sz w:val="32"/>
          <w:szCs w:val="32"/>
        </w:rPr>
        <w:t>元。其中，工资福利支出金额为</w:t>
      </w:r>
      <w:r>
        <w:rPr>
          <w:rFonts w:hint="eastAsia" w:ascii="仿宋" w:hAnsi="仿宋" w:eastAsia="仿宋" w:cs="仿宋"/>
          <w:sz w:val="32"/>
          <w:szCs w:val="32"/>
          <w:lang w:val="en-US" w:eastAsia="zh-CN"/>
        </w:rPr>
        <w:t>2947322.5</w:t>
      </w:r>
      <w:r>
        <w:rPr>
          <w:rFonts w:hint="eastAsia" w:ascii="仿宋" w:hAnsi="仿宋" w:eastAsia="仿宋" w:cs="仿宋"/>
          <w:sz w:val="32"/>
          <w:szCs w:val="32"/>
        </w:rPr>
        <w:t>元；商品与服务支出金额</w:t>
      </w:r>
      <w:r>
        <w:rPr>
          <w:rFonts w:hint="eastAsia" w:ascii="仿宋" w:hAnsi="仿宋" w:eastAsia="仿宋" w:cs="仿宋"/>
          <w:sz w:val="32"/>
          <w:szCs w:val="32"/>
          <w:lang w:val="en-US" w:eastAsia="zh-CN"/>
        </w:rPr>
        <w:t>175500</w:t>
      </w:r>
      <w:r>
        <w:rPr>
          <w:rFonts w:hint="eastAsia" w:ascii="仿宋" w:hAnsi="仿宋" w:eastAsia="仿宋" w:cs="仿宋"/>
          <w:sz w:val="32"/>
          <w:szCs w:val="32"/>
        </w:rPr>
        <w:t>元；行政事业性项目支出为</w:t>
      </w:r>
      <w:r>
        <w:rPr>
          <w:rFonts w:hint="eastAsia" w:ascii="仿宋" w:hAnsi="仿宋" w:eastAsia="仿宋" w:cs="仿宋"/>
          <w:sz w:val="32"/>
          <w:szCs w:val="32"/>
          <w:lang w:val="en-US" w:eastAsia="zh-CN"/>
        </w:rPr>
        <w:t>9462900</w:t>
      </w:r>
      <w:r>
        <w:rPr>
          <w:rFonts w:hint="eastAsia" w:ascii="仿宋" w:hAnsi="仿宋" w:eastAsia="仿宋" w:cs="仿宋"/>
          <w:sz w:val="32"/>
          <w:szCs w:val="32"/>
        </w:rPr>
        <w:t>元。</w:t>
      </w:r>
    </w:p>
    <w:p>
      <w:pPr>
        <w:tabs>
          <w:tab w:val="left" w:pos="3675"/>
        </w:tabs>
        <w:ind w:firstLine="301" w:firstLineChars="100"/>
        <w:outlineLvl w:val="1"/>
        <w:rPr>
          <w:rFonts w:asciiTheme="majorEastAsia" w:hAnsiTheme="majorEastAsia" w:eastAsiaTheme="majorEastAsia"/>
          <w:b/>
          <w:sz w:val="36"/>
          <w:szCs w:val="36"/>
        </w:rPr>
      </w:pPr>
      <w:bookmarkStart w:id="1" w:name="_Toc510892755"/>
      <w:r>
        <w:rPr>
          <w:rFonts w:hint="eastAsia" w:asciiTheme="majorEastAsia" w:hAnsiTheme="majorEastAsia" w:eastAsiaTheme="majorEastAsia"/>
          <w:b/>
          <w:bCs/>
          <w:sz w:val="30"/>
          <w:szCs w:val="30"/>
        </w:rPr>
        <w:t>三、2018年度一般公共预算基本支出情况说明</w:t>
      </w:r>
      <w:bookmarkEnd w:id="1"/>
    </w:p>
    <w:p>
      <w:pPr>
        <w:tabs>
          <w:tab w:val="left" w:pos="3675"/>
        </w:tabs>
        <w:ind w:firstLine="640" w:firstLineChars="200"/>
        <w:rPr>
          <w:rFonts w:hint="eastAsia" w:ascii="仿宋" w:hAnsi="仿宋" w:eastAsia="仿宋" w:cs="仿宋"/>
          <w:sz w:val="32"/>
        </w:rPr>
      </w:pPr>
      <w:bookmarkStart w:id="2" w:name="_Toc510892756"/>
      <w:r>
        <w:rPr>
          <w:rFonts w:hint="eastAsia" w:ascii="仿宋" w:hAnsi="仿宋" w:eastAsia="仿宋" w:cs="仿宋"/>
          <w:sz w:val="32"/>
        </w:rPr>
        <w:t>民政局商品和服务支出经费安排情况如下：</w:t>
      </w:r>
      <w:r>
        <w:rPr>
          <w:rFonts w:hint="eastAsia" w:ascii="仿宋" w:hAnsi="仿宋" w:eastAsia="仿宋" w:cs="仿宋"/>
          <w:sz w:val="32"/>
          <w:lang w:val="en-US" w:eastAsia="zh-CN"/>
        </w:rPr>
        <w:t>175500</w:t>
      </w:r>
      <w:r>
        <w:rPr>
          <w:rFonts w:hint="eastAsia" w:ascii="仿宋" w:hAnsi="仿宋" w:eastAsia="仿宋" w:cs="仿宋"/>
          <w:sz w:val="32"/>
        </w:rPr>
        <w:t xml:space="preserve">元。   </w:t>
      </w:r>
    </w:p>
    <w:p>
      <w:pPr>
        <w:tabs>
          <w:tab w:val="left" w:pos="3675"/>
        </w:tabs>
        <w:spacing w:line="360" w:lineRule="auto"/>
        <w:rPr>
          <w:rFonts w:hint="eastAsia" w:ascii="仿宋" w:hAnsi="仿宋" w:eastAsia="仿宋" w:cs="仿宋"/>
          <w:sz w:val="32"/>
        </w:rPr>
      </w:pPr>
      <w:r>
        <w:rPr>
          <w:rFonts w:hint="eastAsia" w:ascii="仿宋" w:hAnsi="仿宋" w:eastAsia="仿宋" w:cs="仿宋"/>
          <w:sz w:val="32"/>
        </w:rPr>
        <w:t>其中</w:t>
      </w:r>
      <w:r>
        <w:rPr>
          <w:rFonts w:hint="eastAsia" w:ascii="仿宋" w:hAnsi="仿宋" w:eastAsia="仿宋" w:cs="仿宋"/>
          <w:sz w:val="32"/>
          <w:lang w:eastAsia="zh-CN"/>
        </w:rPr>
        <w:t>：</w:t>
      </w:r>
      <w:r>
        <w:rPr>
          <w:rFonts w:hint="eastAsia" w:ascii="仿宋" w:hAnsi="仿宋" w:eastAsia="仿宋" w:cs="仿宋"/>
          <w:sz w:val="32"/>
        </w:rPr>
        <w:t>办公费</w:t>
      </w:r>
      <w:r>
        <w:rPr>
          <w:rFonts w:hint="eastAsia" w:ascii="仿宋" w:hAnsi="仿宋" w:eastAsia="仿宋" w:cs="仿宋"/>
          <w:sz w:val="32"/>
          <w:lang w:val="en-US" w:eastAsia="zh-CN"/>
        </w:rPr>
        <w:t>26000</w:t>
      </w:r>
      <w:r>
        <w:rPr>
          <w:rFonts w:hint="eastAsia" w:ascii="仿宋" w:hAnsi="仿宋" w:eastAsia="仿宋" w:cs="仿宋"/>
          <w:sz w:val="32"/>
        </w:rPr>
        <w:t>元</w:t>
      </w:r>
      <w:r>
        <w:rPr>
          <w:rFonts w:hint="eastAsia" w:ascii="仿宋" w:hAnsi="仿宋" w:eastAsia="仿宋" w:cs="仿宋"/>
          <w:sz w:val="32"/>
          <w:lang w:eastAsia="zh-CN"/>
        </w:rPr>
        <w:t>、印刷费</w:t>
      </w:r>
      <w:r>
        <w:rPr>
          <w:rFonts w:hint="eastAsia" w:ascii="仿宋" w:hAnsi="仿宋" w:eastAsia="仿宋" w:cs="仿宋"/>
          <w:sz w:val="32"/>
          <w:lang w:val="en-US" w:eastAsia="zh-CN"/>
        </w:rPr>
        <w:t>13000元、</w:t>
      </w:r>
      <w:r>
        <w:rPr>
          <w:rFonts w:hint="eastAsia" w:ascii="仿宋" w:hAnsi="仿宋" w:eastAsia="仿宋" w:cs="仿宋"/>
          <w:sz w:val="32"/>
        </w:rPr>
        <w:t>差旅费</w:t>
      </w:r>
      <w:r>
        <w:rPr>
          <w:rFonts w:hint="eastAsia" w:ascii="仿宋" w:hAnsi="仿宋" w:eastAsia="仿宋" w:cs="仿宋"/>
          <w:sz w:val="32"/>
          <w:lang w:val="en-US" w:eastAsia="zh-CN"/>
        </w:rPr>
        <w:t>52000元、</w:t>
      </w:r>
      <w:r>
        <w:rPr>
          <w:rFonts w:hint="eastAsia" w:ascii="仿宋" w:hAnsi="仿宋" w:eastAsia="仿宋" w:cs="仿宋"/>
          <w:sz w:val="32"/>
        </w:rPr>
        <w:t>公务用车运行维护费</w:t>
      </w:r>
      <w:r>
        <w:rPr>
          <w:rFonts w:hint="eastAsia" w:ascii="仿宋" w:hAnsi="仿宋" w:eastAsia="仿宋" w:cs="仿宋"/>
          <w:sz w:val="32"/>
          <w:lang w:val="en-US" w:eastAsia="zh-CN"/>
        </w:rPr>
        <w:t>54600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3900元、培训费6500元、维修（护）费6500元、其他商品和服服务支出13000元。</w:t>
      </w:r>
    </w:p>
    <w:p>
      <w:pPr>
        <w:tabs>
          <w:tab w:val="left" w:pos="3675"/>
        </w:tabs>
        <w:ind w:firstLine="301" w:firstLineChars="100"/>
        <w:outlineLvl w:val="1"/>
        <w:rPr>
          <w:rFonts w:hint="eastAsia" w:asciiTheme="majorEastAsia" w:hAnsiTheme="majorEastAsia" w:eastAsiaTheme="majorEastAsia"/>
          <w:b/>
          <w:bCs/>
          <w:sz w:val="30"/>
          <w:szCs w:val="30"/>
        </w:rPr>
      </w:pPr>
      <w:r>
        <w:rPr>
          <w:rFonts w:hint="eastAsia" w:asciiTheme="majorEastAsia" w:hAnsiTheme="majorEastAsia" w:eastAsiaTheme="majorEastAsia"/>
          <w:b/>
          <w:bCs/>
          <w:sz w:val="30"/>
          <w:szCs w:val="30"/>
        </w:rPr>
        <w:t>四、2018年度一般公共预算“三公”经费预算情况说明</w:t>
      </w:r>
      <w:bookmarkEnd w:id="2"/>
    </w:p>
    <w:p>
      <w:pPr>
        <w:tabs>
          <w:tab w:val="left" w:pos="3675"/>
        </w:tabs>
        <w:spacing w:line="360" w:lineRule="auto"/>
        <w:ind w:firstLine="640" w:firstLineChars="200"/>
        <w:rPr>
          <w:rFonts w:hint="eastAsia" w:ascii="仿宋" w:hAnsi="仿宋" w:eastAsia="仿宋" w:cs="仿宋"/>
          <w:sz w:val="32"/>
        </w:rPr>
      </w:pPr>
      <w:r>
        <w:rPr>
          <w:rFonts w:hint="eastAsia" w:ascii="仿宋" w:hAnsi="仿宋" w:eastAsia="仿宋" w:cs="仿宋"/>
          <w:sz w:val="32"/>
        </w:rPr>
        <w:t>2018年一般公共预算拨款中商品和服务支出预算</w:t>
      </w:r>
      <w:r>
        <w:rPr>
          <w:rFonts w:hint="eastAsia" w:ascii="仿宋" w:hAnsi="仿宋" w:eastAsia="仿宋" w:cs="仿宋"/>
          <w:sz w:val="32"/>
          <w:lang w:val="en-US" w:eastAsia="zh-CN"/>
        </w:rPr>
        <w:t>175500</w:t>
      </w:r>
      <w:r>
        <w:rPr>
          <w:rFonts w:hint="eastAsia" w:ascii="仿宋" w:hAnsi="仿宋" w:eastAsia="仿宋" w:cs="仿宋"/>
          <w:sz w:val="32"/>
        </w:rPr>
        <w:t>元。其中“三公”经费有：公务用车运行维护费</w:t>
      </w:r>
      <w:r>
        <w:rPr>
          <w:rFonts w:hint="eastAsia" w:ascii="仿宋" w:hAnsi="仿宋" w:eastAsia="仿宋" w:cs="仿宋"/>
          <w:sz w:val="32"/>
          <w:lang w:val="en-US" w:eastAsia="zh-CN"/>
        </w:rPr>
        <w:t>54600</w:t>
      </w:r>
      <w:r>
        <w:rPr>
          <w:rFonts w:hint="eastAsia" w:ascii="仿宋" w:hAnsi="仿宋" w:eastAsia="仿宋" w:cs="仿宋"/>
          <w:sz w:val="32"/>
        </w:rPr>
        <w:t>元</w:t>
      </w:r>
      <w:r>
        <w:rPr>
          <w:rFonts w:hint="eastAsia" w:ascii="仿宋" w:hAnsi="仿宋" w:eastAsia="仿宋" w:cs="仿宋"/>
          <w:sz w:val="32"/>
          <w:lang w:eastAsia="zh-CN"/>
        </w:rPr>
        <w:t>、会议费</w:t>
      </w:r>
      <w:r>
        <w:rPr>
          <w:rFonts w:hint="eastAsia" w:ascii="仿宋" w:hAnsi="仿宋" w:eastAsia="仿宋" w:cs="仿宋"/>
          <w:sz w:val="32"/>
          <w:lang w:val="en-US" w:eastAsia="zh-CN"/>
        </w:rPr>
        <w:t>3900元</w:t>
      </w:r>
      <w:r>
        <w:rPr>
          <w:rFonts w:hint="eastAsia" w:ascii="仿宋" w:hAnsi="仿宋" w:eastAsia="仿宋" w:cs="仿宋"/>
          <w:sz w:val="32"/>
        </w:rPr>
        <w:t>。</w:t>
      </w:r>
    </w:p>
    <w:p>
      <w:pPr>
        <w:spacing w:line="360" w:lineRule="auto"/>
        <w:jc w:val="center"/>
        <w:rPr>
          <w:rFonts w:hint="eastAsia" w:asciiTheme="majorEastAsia" w:hAnsiTheme="majorEastAsia" w:eastAsiaTheme="majorEastAsia"/>
          <w:b/>
          <w:bCs/>
          <w:sz w:val="32"/>
        </w:rPr>
      </w:pPr>
    </w:p>
    <w:p>
      <w:pPr>
        <w:spacing w:line="360" w:lineRule="auto"/>
        <w:jc w:val="center"/>
        <w:rPr>
          <w:rFonts w:hint="eastAsia" w:asciiTheme="majorEastAsia" w:hAnsiTheme="majorEastAsia" w:eastAsiaTheme="majorEastAsia"/>
          <w:b/>
          <w:bCs/>
          <w:sz w:val="32"/>
        </w:rPr>
      </w:pPr>
    </w:p>
    <w:p>
      <w:pPr>
        <w:ind w:firstLine="3213" w:firstLineChars="1000"/>
        <w:rPr>
          <w:rFonts w:hint="eastAsia" w:ascii="仿宋" w:hAnsi="仿宋" w:eastAsia="仿宋" w:cs="仿宋"/>
          <w:b/>
          <w:bCs/>
          <w:sz w:val="32"/>
          <w:szCs w:val="32"/>
          <w:lang w:val="zh-CN"/>
        </w:rPr>
      </w:pPr>
    </w:p>
    <w:p>
      <w:pPr>
        <w:ind w:firstLine="3213" w:firstLineChars="1000"/>
        <w:rPr>
          <w:rFonts w:hint="eastAsia" w:ascii="仿宋" w:hAnsi="仿宋" w:eastAsia="仿宋" w:cs="仿宋"/>
          <w:b/>
          <w:bCs/>
          <w:sz w:val="32"/>
          <w:szCs w:val="32"/>
          <w:lang w:val="zh-CN"/>
        </w:rPr>
      </w:pPr>
      <w:r>
        <w:rPr>
          <w:rFonts w:hint="eastAsia" w:ascii="仿宋" w:hAnsi="仿宋" w:eastAsia="仿宋" w:cs="仿宋"/>
          <w:b/>
          <w:bCs/>
          <w:sz w:val="32"/>
          <w:szCs w:val="32"/>
          <w:lang w:val="zh-CN"/>
        </w:rPr>
        <w:t>第四部分</w:t>
      </w:r>
    </w:p>
    <w:p>
      <w:pPr>
        <w:ind w:firstLine="2891" w:firstLineChars="900"/>
        <w:rPr>
          <w:rFonts w:hint="eastAsia" w:ascii="仿宋" w:hAnsi="仿宋" w:eastAsia="仿宋" w:cs="仿宋"/>
          <w:b/>
          <w:bCs/>
          <w:sz w:val="32"/>
          <w:szCs w:val="32"/>
          <w:lang w:val="zh-CN"/>
        </w:rPr>
      </w:pPr>
      <w:r>
        <w:rPr>
          <w:rFonts w:hint="eastAsia" w:ascii="仿宋" w:hAnsi="仿宋" w:eastAsia="仿宋" w:cs="仿宋"/>
          <w:b/>
          <w:bCs/>
          <w:sz w:val="32"/>
          <w:szCs w:val="32"/>
          <w:lang w:val="zh-CN"/>
        </w:rPr>
        <w:t>附件：名词解释</w:t>
      </w:r>
    </w:p>
    <w:p>
      <w:pPr>
        <w:numPr>
          <w:ilvl w:val="0"/>
          <w:numId w:val="1"/>
        </w:numPr>
        <w:tabs>
          <w:tab w:val="left" w:pos="0"/>
          <w:tab w:val="clear" w:pos="1080"/>
        </w:tabs>
        <w:spacing w:line="560" w:lineRule="exact"/>
        <w:ind w:left="0" w:firstLine="524" w:firstLineChars="164"/>
        <w:rPr>
          <w:rFonts w:hint="eastAsia" w:ascii="仿宋" w:hAnsi="仿宋" w:eastAsia="仿宋" w:cs="仿宋"/>
          <w:sz w:val="32"/>
          <w:szCs w:val="32"/>
          <w:lang w:val="zh-CN"/>
        </w:rPr>
      </w:pPr>
      <w:r>
        <w:rPr>
          <w:rFonts w:hint="eastAsia" w:ascii="仿宋" w:hAnsi="仿宋" w:eastAsia="仿宋" w:cs="仿宋"/>
          <w:sz w:val="32"/>
          <w:szCs w:val="32"/>
          <w:lang w:val="zh-CN"/>
        </w:rPr>
        <w:t xml:space="preserve"> 公共财政预算收入：指政府凭借国家政治权利，社会管理者身份筹集以税为主题的财政收入，主要用于保障和改善民生、维持国家行政职能正常运转、保障民生等方面。</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1"/>
        </w:numPr>
        <w:tabs>
          <w:tab w:val="left" w:pos="0"/>
          <w:tab w:val="clear" w:pos="1080"/>
        </w:tabs>
        <w:spacing w:line="560" w:lineRule="exact"/>
        <w:ind w:left="0"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1"/>
        </w:numPr>
        <w:tabs>
          <w:tab w:val="left" w:pos="0"/>
          <w:tab w:val="clear" w:pos="1080"/>
        </w:tabs>
        <w:spacing w:line="560" w:lineRule="exact"/>
        <w:ind w:left="0" w:firstLine="640" w:firstLineChars="200"/>
        <w:rPr>
          <w:sz w:val="44"/>
          <w:szCs w:val="52"/>
        </w:rPr>
      </w:pP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360" w:lineRule="auto"/>
        <w:rPr>
          <w:rFonts w:asciiTheme="majorEastAsia" w:hAnsiTheme="majorEastAsia" w:eastAsiaTheme="majorEastAsia"/>
          <w:b/>
          <w:bCs/>
          <w:sz w:val="30"/>
          <w:szCs w:val="30"/>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7771"/>
    <w:multiLevelType w:val="multilevel"/>
    <w:tmpl w:val="76347771"/>
    <w:lvl w:ilvl="0" w:tentative="0">
      <w:start w:val="1"/>
      <w:numFmt w:val="decimal"/>
      <w:lvlText w:val="%1、"/>
      <w:lvlJc w:val="left"/>
      <w:pPr>
        <w:tabs>
          <w:tab w:val="left" w:pos="1080"/>
        </w:tabs>
        <w:ind w:left="1080" w:hanging="108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127D0"/>
    <w:rsid w:val="000A4082"/>
    <w:rsid w:val="000C4465"/>
    <w:rsid w:val="000C5B1D"/>
    <w:rsid w:val="000D1872"/>
    <w:rsid w:val="000E09F3"/>
    <w:rsid w:val="001774CC"/>
    <w:rsid w:val="001E2FB8"/>
    <w:rsid w:val="00267572"/>
    <w:rsid w:val="003A5145"/>
    <w:rsid w:val="003C23AA"/>
    <w:rsid w:val="00414CC8"/>
    <w:rsid w:val="004306A3"/>
    <w:rsid w:val="004617E4"/>
    <w:rsid w:val="004A325D"/>
    <w:rsid w:val="004B316E"/>
    <w:rsid w:val="004F79C1"/>
    <w:rsid w:val="004F7FCA"/>
    <w:rsid w:val="005773CA"/>
    <w:rsid w:val="005A7A82"/>
    <w:rsid w:val="005E4219"/>
    <w:rsid w:val="00641D13"/>
    <w:rsid w:val="00721AE5"/>
    <w:rsid w:val="00735AD3"/>
    <w:rsid w:val="007B4683"/>
    <w:rsid w:val="007F54CD"/>
    <w:rsid w:val="008619DF"/>
    <w:rsid w:val="008C3263"/>
    <w:rsid w:val="009263F4"/>
    <w:rsid w:val="00947E7C"/>
    <w:rsid w:val="00974A2F"/>
    <w:rsid w:val="009B7A4C"/>
    <w:rsid w:val="00AC252E"/>
    <w:rsid w:val="00AC2EDD"/>
    <w:rsid w:val="00AD3003"/>
    <w:rsid w:val="00AF72A4"/>
    <w:rsid w:val="00B523B1"/>
    <w:rsid w:val="00BA6821"/>
    <w:rsid w:val="00BC3F9A"/>
    <w:rsid w:val="00BD3F3C"/>
    <w:rsid w:val="00BE7F35"/>
    <w:rsid w:val="00C10CC9"/>
    <w:rsid w:val="00C34C1B"/>
    <w:rsid w:val="00C42A54"/>
    <w:rsid w:val="00C9126C"/>
    <w:rsid w:val="00D50379"/>
    <w:rsid w:val="00D507B8"/>
    <w:rsid w:val="00D6482A"/>
    <w:rsid w:val="00D91CA0"/>
    <w:rsid w:val="00D94899"/>
    <w:rsid w:val="00DD7EFA"/>
    <w:rsid w:val="00E87FCF"/>
    <w:rsid w:val="00E97D8B"/>
    <w:rsid w:val="00EB56D4"/>
    <w:rsid w:val="00ED08A6"/>
    <w:rsid w:val="00F07BD5"/>
    <w:rsid w:val="00F476D8"/>
    <w:rsid w:val="00F622F0"/>
    <w:rsid w:val="00F97D49"/>
    <w:rsid w:val="1006334C"/>
    <w:rsid w:val="440A3803"/>
    <w:rsid w:val="4A5411C6"/>
    <w:rsid w:val="4E075F49"/>
    <w:rsid w:val="6008628B"/>
    <w:rsid w:val="62310774"/>
    <w:rsid w:val="6232099F"/>
    <w:rsid w:val="76086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26"/>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26"/>
    </w:rPr>
  </w:style>
  <w:style w:type="character" w:customStyle="1" w:styleId="6">
    <w:name w:val="页眉 Char"/>
    <w:basedOn w:val="4"/>
    <w:link w:val="3"/>
    <w:semiHidden/>
    <w:qFormat/>
    <w:uiPriority w:val="99"/>
    <w:rPr>
      <w:sz w:val="18"/>
      <w:szCs w:val="26"/>
    </w:rPr>
  </w:style>
  <w:style w:type="character" w:customStyle="1" w:styleId="7">
    <w:name w:val="页脚 Char"/>
    <w:basedOn w:val="4"/>
    <w:link w:val="2"/>
    <w:semiHidden/>
    <w:qFormat/>
    <w:uiPriority w:val="99"/>
    <w:rPr>
      <w:sz w:val="18"/>
      <w:szCs w:val="26"/>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39E56-3847-4D73-9F70-5219B8BD065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390</Words>
  <Characters>2227</Characters>
  <Lines>18</Lines>
  <Paragraphs>5</Paragraphs>
  <ScaleCrop>false</ScaleCrop>
  <LinksUpToDate>false</LinksUpToDate>
  <CharactersWithSpaces>2612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2018-04-07T08:30:00Z</dcterms:created>
  <dc:creator>PC</dc:creator>
  <cp:lastModifiedBy>lenovo</cp:lastModifiedBy>
  <cp:lastPrinted>2018-04-11T03:51:00Z</cp:lastPrinted>
  <dcterms:modified xsi:type="dcterms:W3CDTF">2018-06-11T20:58:24Z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