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巴岭乡电影队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巴岭乡电影队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巴岭乡电影队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巴岭乡电影队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巴岭乡电影队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一、部门预算单位构成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双湖县巴岭乡电影队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（一）部门职责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指导和管理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艺术创作、研究工作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扶持各门类艺术精品的创作，指导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文化艺术团体建设。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、指导相关行业的协会、学会等社团组织的业务活动。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巴岭乡电影队</w:t>
      </w:r>
      <w:r>
        <w:rPr>
          <w:rFonts w:hint="eastAsia" w:ascii="仿宋" w:hAnsi="仿宋" w:eastAsia="仿宋" w:cs="仿宋"/>
          <w:sz w:val="32"/>
          <w:szCs w:val="32"/>
        </w:rPr>
        <w:t>组成部门，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电影队</w:t>
      </w:r>
      <w:r>
        <w:rPr>
          <w:rFonts w:hint="eastAsia" w:ascii="仿宋" w:hAnsi="仿宋" w:eastAsia="仿宋" w:cs="仿宋"/>
          <w:sz w:val="32"/>
          <w:szCs w:val="32"/>
        </w:rPr>
        <w:t>下设艺术团、电影队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巴岭乡电影队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巴岭乡电影队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tabs>
          <w:tab w:val="left" w:pos="3675"/>
        </w:tabs>
        <w:ind w:firstLine="361" w:firstLineChars="100"/>
        <w:outlineLvl w:val="1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巴岭乡电影队一般公共预算财政拨款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1894461.4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6"/>
          <w:szCs w:val="36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1894461.4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1720061.4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94400元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6"/>
          <w:szCs w:val="36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  <w:lang w:eastAsia="zh-CN"/>
        </w:rPr>
        <w:t>巴岭乡电影队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80000</w:t>
      </w:r>
      <w:r>
        <w:rPr>
          <w:rFonts w:hint="eastAsia" w:ascii="仿宋" w:hAnsi="仿宋" w:eastAsia="仿宋"/>
          <w:sz w:val="32"/>
        </w:rPr>
        <w:t>元。其中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8000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8000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、差旅费</w:t>
      </w:r>
      <w:r>
        <w:rPr>
          <w:rFonts w:hint="eastAsia" w:ascii="仿宋" w:hAnsi="仿宋" w:eastAsia="仿宋"/>
          <w:sz w:val="32"/>
          <w:lang w:val="en-US" w:eastAsia="zh-CN"/>
        </w:rPr>
        <w:t>24000元、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25600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2400元、培训费4000元、维修（护）费4000元、其它商品和服务支出4000元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542" w:firstLineChars="150"/>
        <w:jc w:val="lef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80000</w:t>
      </w:r>
      <w:r>
        <w:rPr>
          <w:rFonts w:hint="eastAsia" w:ascii="仿宋" w:hAnsi="仿宋" w:eastAsia="仿宋"/>
          <w:sz w:val="32"/>
        </w:rPr>
        <w:t>元。其中“三公”经费</w:t>
      </w:r>
      <w:r>
        <w:rPr>
          <w:rFonts w:hint="eastAsia" w:ascii="仿宋" w:hAnsi="仿宋" w:eastAsia="仿宋"/>
          <w:sz w:val="32"/>
          <w:lang w:eastAsia="zh-CN"/>
        </w:rPr>
        <w:t>安排</w:t>
      </w:r>
      <w:r>
        <w:rPr>
          <w:rFonts w:hint="eastAsia" w:ascii="仿宋" w:hAnsi="仿宋" w:eastAsia="仿宋"/>
          <w:sz w:val="32"/>
        </w:rPr>
        <w:t>：公务用车运行维护费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25600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2400元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  <w:lang w:val="zh-CN"/>
        </w:rPr>
        <w:t>划生育经费；(7)、村级道路维护经费。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  <w:rsid w:val="05CE37E1"/>
    <w:rsid w:val="09652244"/>
    <w:rsid w:val="09D13FE5"/>
    <w:rsid w:val="0BBC4771"/>
    <w:rsid w:val="0C2C3FD2"/>
    <w:rsid w:val="0C422B4A"/>
    <w:rsid w:val="0DDD4D16"/>
    <w:rsid w:val="0DEB5DB5"/>
    <w:rsid w:val="118C5219"/>
    <w:rsid w:val="18F4748C"/>
    <w:rsid w:val="196A5B41"/>
    <w:rsid w:val="1B0909E0"/>
    <w:rsid w:val="1BB658B3"/>
    <w:rsid w:val="2647100C"/>
    <w:rsid w:val="285707B1"/>
    <w:rsid w:val="28851736"/>
    <w:rsid w:val="2A226AFB"/>
    <w:rsid w:val="2A892B74"/>
    <w:rsid w:val="2AE52EDC"/>
    <w:rsid w:val="2B416142"/>
    <w:rsid w:val="36F63015"/>
    <w:rsid w:val="394755C2"/>
    <w:rsid w:val="3A683BC8"/>
    <w:rsid w:val="3DD721AB"/>
    <w:rsid w:val="3DE512FB"/>
    <w:rsid w:val="3FBE6629"/>
    <w:rsid w:val="405742AD"/>
    <w:rsid w:val="45CD291B"/>
    <w:rsid w:val="482D2301"/>
    <w:rsid w:val="5158753B"/>
    <w:rsid w:val="515F0339"/>
    <w:rsid w:val="52F102F1"/>
    <w:rsid w:val="563B2295"/>
    <w:rsid w:val="580E5702"/>
    <w:rsid w:val="589E6383"/>
    <w:rsid w:val="5FBA02F8"/>
    <w:rsid w:val="60573DD2"/>
    <w:rsid w:val="60AD7D32"/>
    <w:rsid w:val="6E8B18C2"/>
    <w:rsid w:val="7652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2018-06-11T20:27:40Z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