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措折罗玛镇人民政府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pStyle w:val="4"/>
      </w:pPr>
      <w:r>
        <w:rPr>
          <w:rFonts w:hint="eastAsia"/>
        </w:rPr>
        <w:t>目录</w:t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TOC \o "1-3" \h \z \u </w:instrText>
      </w:r>
      <w:r>
        <w:rPr>
          <w:b w:val="0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"_Toc510892703"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第一部分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措折罗玛镇人民政府</w:t>
      </w:r>
      <w:r>
        <w:rPr>
          <w:rStyle w:val="7"/>
          <w:rFonts w:hint="eastAsia"/>
          <w:b w:val="0"/>
          <w:sz w:val="32"/>
          <w:szCs w:val="32"/>
        </w:rPr>
        <w:t>概况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_Toc510892703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3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Fonts w:asciiTheme="minorHAnsi" w:hAnsiTheme="minorHAnsi" w:eastAsiaTheme="minorEastAsia"/>
          <w:kern w:val="2"/>
          <w:sz w:val="32"/>
          <w:szCs w:val="32"/>
        </w:rPr>
        <w:tab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部门职责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"_Toc510892705"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第二部分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措折罗玛镇人民政府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年度预算明细表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_Toc510892705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4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一、财政拨款收支总表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二、一般公共预算支出表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"_Toc510892708"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三、一般公共预算基本支出表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_Toc510892708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"_Toc510892709"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四、一般公共预算“三公”经费支出表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_Toc510892709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"_Toc510892710"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五、部门收支总表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"_Toc510892711"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六、部门收入总表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"_Toc510892712"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七、部门支出总表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"_Toc510892713"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第三部分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措折罗玛镇人民政府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年度部门预算数据分析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_Toc510892713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5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年度财政拨款收支预算情况总体说明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"_Toc510892715"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年度一般公共预算当年财政拨款情况说明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年度一般公共预算基本支出情况说明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年度一般公共预算“三公”经费预算情况说明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"_Toc510892718"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第四部分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名词解释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_Toc510892718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6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Toc510892703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第一部分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措折罗玛镇人民政府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概况</w:t>
      </w:r>
      <w:bookmarkEnd w:id="0"/>
    </w:p>
    <w:p>
      <w:pPr>
        <w:pStyle w:val="11"/>
        <w:numPr>
          <w:ilvl w:val="0"/>
          <w:numId w:val="1"/>
        </w:numPr>
        <w:tabs>
          <w:tab w:val="left" w:pos="3675"/>
        </w:tabs>
        <w:ind w:left="748" w:hanging="748" w:firstLineChars="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" w:name="_Toc510892704"/>
      <w:r>
        <w:rPr>
          <w:rFonts w:hint="eastAsia" w:asciiTheme="majorEastAsia" w:hAnsiTheme="majorEastAsia" w:eastAsiaTheme="majorEastAsia"/>
          <w:b/>
          <w:sz w:val="36"/>
          <w:szCs w:val="36"/>
        </w:rPr>
        <w:t>部门职责</w:t>
      </w:r>
      <w:bookmarkEnd w:id="1"/>
    </w:p>
    <w:p>
      <w:pPr>
        <w:tabs>
          <w:tab w:val="left" w:pos="3675"/>
        </w:tabs>
        <w:spacing w:after="0" w:line="360" w:lineRule="auto"/>
        <w:ind w:firstLine="777" w:firstLineChars="216"/>
        <w:jc w:val="both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措折罗玛镇人民政府</w:t>
      </w:r>
      <w:r>
        <w:rPr>
          <w:rFonts w:hint="eastAsia" w:asciiTheme="majorEastAsia" w:hAnsiTheme="majorEastAsia" w:eastAsiaTheme="majorEastAsia"/>
          <w:sz w:val="36"/>
          <w:szCs w:val="36"/>
        </w:rPr>
        <w:t>部门职责为：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（一）负责组织起草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政府文件、工作报告和领导讲话，以及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政府领导交办的其他文字综合材料。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</w:t>
      </w:r>
      <w:r>
        <w:rPr>
          <w:rFonts w:hint="eastAsia" w:ascii="仿宋" w:hAnsi="仿宋" w:eastAsia="仿宋" w:cs="仿宋"/>
          <w:sz w:val="32"/>
          <w:szCs w:val="32"/>
        </w:rPr>
        <w:t>组织材料进行汇总、归纳、统计。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（三）负责政府文件下达。</w:t>
      </w:r>
    </w:p>
    <w:p>
      <w:pPr>
        <w:pStyle w:val="11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hAnsiTheme="majorEastAsia" w:eastAsiaTheme="majorEastAsia"/>
          <w:sz w:val="36"/>
          <w:szCs w:val="36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2" w:name="_Toc510892705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第二部分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措折罗玛镇人民政府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2018年度预算明细表</w:t>
      </w:r>
      <w:bookmarkEnd w:id="2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（表格详情见附件）</w:t>
      </w:r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3" w:name="_Toc510892462"/>
      <w:bookmarkStart w:id="4" w:name="_Toc510892706"/>
      <w:r>
        <w:rPr>
          <w:rFonts w:hint="eastAsia" w:ascii="仿宋" w:hAnsi="仿宋" w:eastAsia="仿宋" w:cs="仿宋"/>
          <w:b w:val="0"/>
          <w:bCs/>
          <w:sz w:val="32"/>
          <w:szCs w:val="32"/>
        </w:rPr>
        <w:t>一、财政拨款收支总表</w:t>
      </w:r>
      <w:bookmarkEnd w:id="3"/>
      <w:bookmarkEnd w:id="4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5" w:name="_Toc510892707"/>
      <w:bookmarkStart w:id="6" w:name="_Toc510892463"/>
      <w:r>
        <w:rPr>
          <w:rFonts w:hint="eastAsia" w:ascii="仿宋" w:hAnsi="仿宋" w:eastAsia="仿宋" w:cs="仿宋"/>
          <w:b w:val="0"/>
          <w:bCs/>
          <w:sz w:val="32"/>
          <w:szCs w:val="32"/>
        </w:rPr>
        <w:t>二、一般公共预算支出表</w:t>
      </w:r>
      <w:bookmarkEnd w:id="5"/>
      <w:bookmarkEnd w:id="6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7" w:name="_Toc510892708"/>
      <w:bookmarkStart w:id="8" w:name="_Toc510892464"/>
      <w:r>
        <w:rPr>
          <w:rFonts w:hint="eastAsia" w:ascii="仿宋" w:hAnsi="仿宋" w:eastAsia="仿宋" w:cs="仿宋"/>
          <w:b w:val="0"/>
          <w:bCs/>
          <w:sz w:val="32"/>
          <w:szCs w:val="32"/>
        </w:rPr>
        <w:t>三、一般公共预算基本支出表</w:t>
      </w:r>
      <w:bookmarkEnd w:id="7"/>
      <w:bookmarkEnd w:id="8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9" w:name="_Toc510892709"/>
      <w:bookmarkStart w:id="10" w:name="_Toc510892465"/>
      <w:r>
        <w:rPr>
          <w:rFonts w:hint="eastAsia" w:ascii="仿宋" w:hAnsi="仿宋" w:eastAsia="仿宋" w:cs="仿宋"/>
          <w:b w:val="0"/>
          <w:bCs/>
          <w:sz w:val="32"/>
          <w:szCs w:val="32"/>
        </w:rPr>
        <w:t>四、一般公共预算“三公”经费支出表</w:t>
      </w:r>
      <w:bookmarkEnd w:id="9"/>
      <w:bookmarkEnd w:id="10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1" w:name="_Toc510892466"/>
      <w:bookmarkStart w:id="12" w:name="_Toc510892710"/>
      <w:r>
        <w:rPr>
          <w:rFonts w:hint="eastAsia" w:ascii="仿宋" w:hAnsi="仿宋" w:eastAsia="仿宋" w:cs="仿宋"/>
          <w:b w:val="0"/>
          <w:bCs/>
          <w:sz w:val="32"/>
          <w:szCs w:val="32"/>
        </w:rPr>
        <w:t>五、部门收支总表</w:t>
      </w:r>
      <w:bookmarkEnd w:id="11"/>
      <w:bookmarkEnd w:id="12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3" w:name="_Toc510892711"/>
      <w:bookmarkStart w:id="14" w:name="_Toc510892467"/>
      <w:r>
        <w:rPr>
          <w:rFonts w:hint="eastAsia" w:ascii="仿宋" w:hAnsi="仿宋" w:eastAsia="仿宋" w:cs="仿宋"/>
          <w:b w:val="0"/>
          <w:bCs/>
          <w:sz w:val="32"/>
          <w:szCs w:val="32"/>
        </w:rPr>
        <w:t>六、部门收入总表</w:t>
      </w:r>
      <w:bookmarkEnd w:id="13"/>
      <w:bookmarkEnd w:id="14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5" w:name="_Toc510892712"/>
      <w:bookmarkStart w:id="16" w:name="_Toc510892468"/>
      <w:r>
        <w:rPr>
          <w:rFonts w:hint="eastAsia" w:ascii="仿宋" w:hAnsi="仿宋" w:eastAsia="仿宋" w:cs="仿宋"/>
          <w:b w:val="0"/>
          <w:bCs/>
          <w:sz w:val="32"/>
          <w:szCs w:val="32"/>
        </w:rPr>
        <w:t>七、部门支出总表</w:t>
      </w:r>
      <w:bookmarkEnd w:id="15"/>
      <w:bookmarkEnd w:id="16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both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17" w:name="_Toc510892713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第三部分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措折罗玛镇人民政府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2018年度部门预算数据分析</w:t>
      </w:r>
      <w:bookmarkEnd w:id="17"/>
    </w:p>
    <w:p>
      <w:pPr>
        <w:tabs>
          <w:tab w:val="left" w:pos="3675"/>
        </w:tabs>
        <w:ind w:firstLine="361" w:firstLineChars="10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8" w:name="_Toc510892714"/>
      <w:r>
        <w:rPr>
          <w:rFonts w:hint="eastAsia" w:asciiTheme="majorEastAsia" w:hAnsiTheme="majorEastAsia" w:eastAsiaTheme="majorEastAsia"/>
          <w:b/>
          <w:sz w:val="36"/>
          <w:szCs w:val="36"/>
        </w:rPr>
        <w:t>一、2018年度财政拨款收支预算情况总体说明</w:t>
      </w:r>
      <w:bookmarkEnd w:id="18"/>
    </w:p>
    <w:p>
      <w:pPr>
        <w:tabs>
          <w:tab w:val="left" w:pos="3675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措折罗玛镇人民政府一般公共预算才拨款</w:t>
      </w:r>
      <w:r>
        <w:rPr>
          <w:rFonts w:hint="eastAsia" w:ascii="仿宋" w:hAnsi="仿宋" w:eastAsia="仿宋" w:cs="仿宋"/>
          <w:sz w:val="32"/>
          <w:szCs w:val="32"/>
        </w:rPr>
        <w:t>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10171185.7</w:t>
      </w:r>
      <w:r>
        <w:rPr>
          <w:rFonts w:hint="eastAsia" w:ascii="仿宋" w:hAnsi="仿宋" w:eastAsia="仿宋" w:cs="仿宋"/>
          <w:sz w:val="32"/>
          <w:szCs w:val="32"/>
        </w:rPr>
        <w:t>元 。</w:t>
      </w:r>
    </w:p>
    <w:p>
      <w:pPr>
        <w:tabs>
          <w:tab w:val="left" w:pos="3675"/>
        </w:tabs>
        <w:ind w:firstLine="361" w:firstLineChars="10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9" w:name="_Toc510892715"/>
      <w:r>
        <w:rPr>
          <w:rFonts w:hint="eastAsia" w:asciiTheme="majorEastAsia" w:hAnsiTheme="majorEastAsia" w:eastAsiaTheme="majorEastAsia"/>
          <w:b/>
          <w:sz w:val="36"/>
          <w:szCs w:val="36"/>
        </w:rPr>
        <w:t>二、2018年度一般公共预算当年财政拨款情况说明</w:t>
      </w:r>
      <w:bookmarkEnd w:id="19"/>
    </w:p>
    <w:p>
      <w:pPr>
        <w:tabs>
          <w:tab w:val="left" w:pos="3675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2018年拨款总额为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10171185.7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工资福利支出金额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9115785.7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商品与服务支出金额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665000</w:t>
      </w:r>
      <w:r>
        <w:rPr>
          <w:rFonts w:hint="eastAsia" w:ascii="仿宋" w:hAnsi="仿宋" w:eastAsia="仿宋" w:cs="仿宋"/>
          <w:sz w:val="32"/>
          <w:szCs w:val="32"/>
        </w:rPr>
        <w:t>元；行政事业性项目支出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390400</w:t>
      </w:r>
      <w:r>
        <w:rPr>
          <w:rFonts w:hint="eastAsia" w:ascii="仿宋" w:hAnsi="仿宋" w:eastAsia="仿宋" w:cs="仿宋"/>
          <w:sz w:val="32"/>
          <w:szCs w:val="32"/>
        </w:rPr>
        <w:t>元。</w:t>
      </w:r>
      <w:bookmarkStart w:id="23" w:name="_GoBack"/>
      <w:bookmarkEnd w:id="23"/>
    </w:p>
    <w:p>
      <w:pPr>
        <w:tabs>
          <w:tab w:val="left" w:pos="3675"/>
        </w:tabs>
        <w:spacing w:line="360" w:lineRule="auto"/>
        <w:ind w:firstLine="361" w:firstLineChars="10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20" w:name="_Toc510892716"/>
      <w:r>
        <w:rPr>
          <w:rFonts w:hint="eastAsia" w:asciiTheme="majorEastAsia" w:hAnsiTheme="majorEastAsia" w:eastAsiaTheme="majorEastAsia"/>
          <w:b/>
          <w:sz w:val="36"/>
          <w:szCs w:val="36"/>
        </w:rPr>
        <w:t>三、2018年度一般公共预算基本支出情况说明</w:t>
      </w:r>
      <w:bookmarkEnd w:id="20"/>
    </w:p>
    <w:p>
      <w:pPr>
        <w:tabs>
          <w:tab w:val="left" w:pos="3675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21" w:name="_Toc510892717"/>
      <w:r>
        <w:rPr>
          <w:rFonts w:hint="eastAsia" w:ascii="仿宋" w:hAnsi="仿宋" w:eastAsia="仿宋" w:cs="仿宋"/>
          <w:sz w:val="32"/>
          <w:szCs w:val="32"/>
          <w:lang w:eastAsia="zh-CN"/>
        </w:rPr>
        <w:t>措折罗玛镇人民政府</w:t>
      </w:r>
      <w:r>
        <w:rPr>
          <w:rFonts w:hint="eastAsia" w:ascii="仿宋" w:hAnsi="仿宋" w:eastAsia="仿宋" w:cs="仿宋"/>
          <w:sz w:val="32"/>
          <w:szCs w:val="32"/>
        </w:rPr>
        <w:t>商品和服务支出经费安排情况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665000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tabs>
          <w:tab w:val="left" w:pos="3675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76000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差旅费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152000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304000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19000培训费19000元、公务接待费22800元、维修（护）费19000元、其它商品和服务支出15200元。</w:t>
      </w:r>
    </w:p>
    <w:p>
      <w:pPr>
        <w:tabs>
          <w:tab w:val="left" w:pos="3675"/>
        </w:tabs>
        <w:ind w:firstLine="361" w:firstLineChars="100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tabs>
          <w:tab w:val="left" w:pos="3675"/>
        </w:tabs>
        <w:ind w:firstLine="361" w:firstLineChars="100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tabs>
          <w:tab w:val="left" w:pos="3675"/>
        </w:tabs>
        <w:ind w:firstLine="361" w:firstLineChars="100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四、2018年度一般公共预算“三公”经费预算情况说明</w:t>
      </w:r>
      <w:bookmarkEnd w:id="21"/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   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2018年一般公共预算拨款中商品和服务支出预算为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665000</w:t>
      </w:r>
      <w:r>
        <w:rPr>
          <w:rFonts w:hint="eastAsia" w:ascii="仿宋" w:hAnsi="仿宋" w:eastAsia="仿宋" w:cs="仿宋"/>
          <w:sz w:val="32"/>
          <w:szCs w:val="32"/>
        </w:rPr>
        <w:t>元。其中“三公”经费：公务用车运行维护费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304000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bookmarkStart w:id="22" w:name="_Toc510892718"/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公务接待费22800元、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19000元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spacing w:after="0" w:line="360" w:lineRule="auto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bookmarkEnd w:id="22"/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5670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一般公共预算基本支出表</w:t>
      </w:r>
    </w:p>
    <w:tbl>
      <w:tblPr>
        <w:tblStyle w:val="8"/>
        <w:tblW w:w="9231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69"/>
        <w:gridCol w:w="1598"/>
        <w:gridCol w:w="1326"/>
        <w:gridCol w:w="1476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  <w:t>政府预算经济分类</w:t>
            </w:r>
          </w:p>
        </w:tc>
        <w:tc>
          <w:tcPr>
            <w:tcW w:w="4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  <w:t>部门预算经济分类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科目名称</w:t>
            </w:r>
          </w:p>
        </w:tc>
        <w:tc>
          <w:tcPr>
            <w:tcW w:w="17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合计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科目名称</w:t>
            </w:r>
          </w:p>
        </w:tc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人员经费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公用经费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工资奖金津贴补贴</w:t>
            </w:r>
          </w:p>
        </w:tc>
        <w:tc>
          <w:tcPr>
            <w:tcW w:w="17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4711608.0 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基本工资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1129440.0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津贴补贴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3210558.0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奖金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371610.0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商品和服务支出</w:t>
            </w:r>
          </w:p>
        </w:tc>
        <w:tc>
          <w:tcPr>
            <w:tcW w:w="17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7251000.0 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办公费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19380.0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邮电费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500000.0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差旅费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85000.0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手续费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5000.0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电费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500000.0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会议费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140000.0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公务用车运行维护费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5000000.0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公务接待费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1000000.0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福利费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1620.0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项目支出</w:t>
            </w:r>
          </w:p>
        </w:tc>
        <w:tc>
          <w:tcPr>
            <w:tcW w:w="17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3521812.7 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聘用干部慰问金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252000.0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政府采购经费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1000000.0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临时工全年工资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2000000.0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地方志编撰经费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100000.0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预备费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169812.7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合计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15484420.7 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4711608.0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10772812.7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7C6348"/>
    <w:multiLevelType w:val="multilevel"/>
    <w:tmpl w:val="797C6348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5937"/>
    <w:rsid w:val="000D4932"/>
    <w:rsid w:val="001E4863"/>
    <w:rsid w:val="00262295"/>
    <w:rsid w:val="00323B43"/>
    <w:rsid w:val="00332907"/>
    <w:rsid w:val="003D37D8"/>
    <w:rsid w:val="00426133"/>
    <w:rsid w:val="004358AB"/>
    <w:rsid w:val="004D0FDC"/>
    <w:rsid w:val="00561C86"/>
    <w:rsid w:val="006668B9"/>
    <w:rsid w:val="006C0290"/>
    <w:rsid w:val="00763451"/>
    <w:rsid w:val="00792EA0"/>
    <w:rsid w:val="007D198C"/>
    <w:rsid w:val="008B7726"/>
    <w:rsid w:val="008E0BEF"/>
    <w:rsid w:val="009810C5"/>
    <w:rsid w:val="00A3315E"/>
    <w:rsid w:val="00C16EBA"/>
    <w:rsid w:val="00CB2D61"/>
    <w:rsid w:val="00CE774B"/>
    <w:rsid w:val="00D31D50"/>
    <w:rsid w:val="00DC5BE6"/>
    <w:rsid w:val="00F27FF2"/>
    <w:rsid w:val="03AB49F9"/>
    <w:rsid w:val="06F06E2F"/>
    <w:rsid w:val="0B2B500D"/>
    <w:rsid w:val="15E541E7"/>
    <w:rsid w:val="183A4878"/>
    <w:rsid w:val="1B5B0426"/>
    <w:rsid w:val="202B7663"/>
    <w:rsid w:val="29236DEE"/>
    <w:rsid w:val="2A0F175E"/>
    <w:rsid w:val="33251169"/>
    <w:rsid w:val="350A0059"/>
    <w:rsid w:val="39A65405"/>
    <w:rsid w:val="3BD31356"/>
    <w:rsid w:val="4041615E"/>
    <w:rsid w:val="4B3A0574"/>
    <w:rsid w:val="57367C15"/>
    <w:rsid w:val="5A3F4FEE"/>
    <w:rsid w:val="5A990E8E"/>
    <w:rsid w:val="5DEC52FC"/>
    <w:rsid w:val="600558E2"/>
    <w:rsid w:val="669255BA"/>
    <w:rsid w:val="70373618"/>
    <w:rsid w:val="76A80009"/>
    <w:rsid w:val="7E6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Theme="majorEastAsia" w:hAnsiTheme="majorEastAsia" w:eastAsiaTheme="majorEastAsia"/>
      <w:b/>
      <w:sz w:val="48"/>
      <w:szCs w:val="48"/>
    </w:r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169EF-B3A3-4558-8022-44F000A0D4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</Words>
  <Characters>2298</Characters>
  <Lines>19</Lines>
  <Paragraphs>5</Paragraphs>
  <ScaleCrop>false</ScaleCrop>
  <LinksUpToDate>false</LinksUpToDate>
  <CharactersWithSpaces>2696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2018-06-11T20:34:27Z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