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780"/>
        <w:jc w:val="center"/>
        <w:rPr>
          <w:sz w:val="52"/>
          <w:szCs w:val="52"/>
        </w:rPr>
      </w:pPr>
    </w:p>
    <w:p>
      <w:pPr>
        <w:ind w:right="780"/>
        <w:jc w:val="center"/>
        <w:rPr>
          <w:sz w:val="52"/>
          <w:szCs w:val="52"/>
        </w:rPr>
      </w:pPr>
    </w:p>
    <w:p>
      <w:pPr>
        <w:ind w:right="780"/>
        <w:jc w:val="center"/>
        <w:rPr>
          <w:sz w:val="52"/>
          <w:szCs w:val="52"/>
        </w:rPr>
      </w:pPr>
      <w:r>
        <w:rPr>
          <w:rFonts w:hint="eastAsia"/>
          <w:sz w:val="52"/>
          <w:szCs w:val="52"/>
          <w:lang w:eastAsia="zh-CN"/>
        </w:rPr>
        <w:t>档案馆</w:t>
      </w:r>
      <w:r>
        <w:rPr>
          <w:rFonts w:hint="eastAsia"/>
          <w:sz w:val="52"/>
          <w:szCs w:val="52"/>
        </w:rPr>
        <w:t>2018年度部门预算</w:t>
      </w:r>
    </w:p>
    <w:p>
      <w:pPr>
        <w:ind w:right="1040"/>
        <w:rPr>
          <w:sz w:val="52"/>
          <w:szCs w:val="52"/>
        </w:rPr>
      </w:pPr>
    </w:p>
    <w:p>
      <w:pPr>
        <w:jc w:val="right"/>
        <w:rPr>
          <w:sz w:val="52"/>
          <w:szCs w:val="52"/>
        </w:rPr>
      </w:pPr>
    </w:p>
    <w:p>
      <w:pPr>
        <w:ind w:right="1040"/>
        <w:rPr>
          <w:sz w:val="52"/>
          <w:szCs w:val="52"/>
        </w:rPr>
      </w:pPr>
    </w:p>
    <w:p>
      <w:pPr>
        <w:ind w:right="1040"/>
        <w:rPr>
          <w:sz w:val="52"/>
          <w:szCs w:val="52"/>
        </w:rPr>
      </w:pPr>
    </w:p>
    <w:p>
      <w:pPr>
        <w:ind w:right="1040"/>
        <w:rPr>
          <w:sz w:val="52"/>
          <w:szCs w:val="52"/>
        </w:rPr>
      </w:pPr>
    </w:p>
    <w:p>
      <w:pPr>
        <w:ind w:right="1040"/>
        <w:rPr>
          <w:sz w:val="52"/>
          <w:szCs w:val="52"/>
        </w:rPr>
      </w:pPr>
    </w:p>
    <w:p>
      <w:pPr>
        <w:ind w:right="1040"/>
        <w:rPr>
          <w:sz w:val="52"/>
          <w:szCs w:val="52"/>
        </w:rPr>
      </w:pPr>
    </w:p>
    <w:p>
      <w:pPr>
        <w:tabs>
          <w:tab w:val="left" w:pos="900"/>
        </w:tabs>
        <w:rPr>
          <w:sz w:val="44"/>
          <w:szCs w:val="52"/>
        </w:rPr>
      </w:pPr>
      <w:r>
        <w:rPr>
          <w:rFonts w:hint="eastAsia"/>
          <w:sz w:val="44"/>
          <w:szCs w:val="52"/>
        </w:rPr>
        <w:t xml:space="preserve">             2018年</w:t>
      </w:r>
      <w:r>
        <w:rPr>
          <w:rFonts w:hint="eastAsia"/>
          <w:sz w:val="44"/>
          <w:szCs w:val="52"/>
          <w:lang w:val="en-US" w:eastAsia="zh-CN"/>
        </w:rPr>
        <w:t>6</w:t>
      </w:r>
      <w:r>
        <w:rPr>
          <w:rFonts w:hint="eastAsia"/>
          <w:sz w:val="44"/>
          <w:szCs w:val="52"/>
        </w:rPr>
        <w:t>月1日</w:t>
      </w:r>
    </w:p>
    <w:p>
      <w:pPr>
        <w:spacing w:line="480" w:lineRule="auto"/>
        <w:jc w:val="center"/>
        <w:rPr>
          <w:b/>
          <w:bCs/>
          <w:sz w:val="44"/>
          <w:szCs w:val="44"/>
        </w:rPr>
      </w:pPr>
    </w:p>
    <w:p>
      <w:pPr>
        <w:spacing w:line="480" w:lineRule="auto"/>
        <w:jc w:val="center"/>
        <w:rPr>
          <w:b/>
          <w:bCs/>
          <w:sz w:val="44"/>
          <w:szCs w:val="44"/>
        </w:rPr>
      </w:pPr>
    </w:p>
    <w:p>
      <w:pPr>
        <w:spacing w:line="480" w:lineRule="auto"/>
        <w:jc w:val="center"/>
        <w:rPr>
          <w:b/>
          <w:bCs/>
          <w:sz w:val="44"/>
          <w:szCs w:val="44"/>
        </w:rPr>
      </w:pPr>
    </w:p>
    <w:p>
      <w:pPr>
        <w:spacing w:line="480" w:lineRule="auto"/>
        <w:jc w:val="center"/>
        <w:rPr>
          <w:b/>
          <w:bCs/>
          <w:sz w:val="44"/>
          <w:szCs w:val="44"/>
        </w:rPr>
      </w:pPr>
    </w:p>
    <w:p>
      <w:pPr>
        <w:spacing w:line="480" w:lineRule="auto"/>
        <w:jc w:val="center"/>
        <w:rPr>
          <w:b/>
          <w:bCs/>
          <w:sz w:val="44"/>
          <w:szCs w:val="44"/>
        </w:rPr>
      </w:pPr>
    </w:p>
    <w:p>
      <w:pPr>
        <w:spacing w:line="480" w:lineRule="auto"/>
        <w:jc w:val="center"/>
        <w:rPr>
          <w:b/>
          <w:bCs/>
          <w:sz w:val="44"/>
          <w:szCs w:val="44"/>
        </w:rPr>
      </w:pPr>
    </w:p>
    <w:p>
      <w:pPr>
        <w:spacing w:line="480" w:lineRule="auto"/>
        <w:jc w:val="center"/>
        <w:rPr>
          <w:b/>
          <w:bCs/>
          <w:sz w:val="44"/>
          <w:szCs w:val="44"/>
        </w:rPr>
      </w:pPr>
    </w:p>
    <w:p>
      <w:pPr>
        <w:spacing w:line="480" w:lineRule="auto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目录</w:t>
      </w:r>
    </w:p>
    <w:p>
      <w:pPr>
        <w:spacing w:line="480" w:lineRule="auto"/>
      </w:pPr>
    </w:p>
    <w:p>
      <w:pPr>
        <w:spacing w:line="480" w:lineRule="auto"/>
        <w:rPr>
          <w:b/>
          <w:bCs/>
          <w:sz w:val="32"/>
        </w:rPr>
      </w:pPr>
      <w:r>
        <w:rPr>
          <w:rFonts w:hint="eastAsia"/>
          <w:b/>
          <w:bCs/>
          <w:sz w:val="32"/>
        </w:rPr>
        <w:t xml:space="preserve">第一部分    </w:t>
      </w:r>
      <w:r>
        <w:rPr>
          <w:rFonts w:hint="eastAsia"/>
          <w:b/>
          <w:bCs/>
          <w:sz w:val="32"/>
          <w:lang w:eastAsia="zh-CN"/>
        </w:rPr>
        <w:t>双湖县档案馆</w:t>
      </w:r>
      <w:r>
        <w:rPr>
          <w:rFonts w:hint="eastAsia"/>
          <w:b/>
          <w:bCs/>
          <w:sz w:val="32"/>
        </w:rPr>
        <w:t>概况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一、部门预算单位结构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二、部门职责和机构设置</w:t>
      </w:r>
    </w:p>
    <w:p>
      <w:pPr>
        <w:spacing w:line="480" w:lineRule="auto"/>
        <w:rPr>
          <w:rFonts w:asciiTheme="majorEastAsia" w:hAnsiTheme="majorEastAsia" w:eastAsiaTheme="majorEastAsia"/>
          <w:b/>
          <w:bCs/>
          <w:sz w:val="32"/>
        </w:rPr>
      </w:pPr>
      <w:r>
        <w:rPr>
          <w:rFonts w:hint="eastAsia" w:asciiTheme="majorEastAsia" w:hAnsiTheme="majorEastAsia" w:eastAsiaTheme="majorEastAsia"/>
          <w:b/>
          <w:bCs/>
          <w:sz w:val="32"/>
        </w:rPr>
        <w:t xml:space="preserve">第二部分    </w:t>
      </w:r>
      <w:r>
        <w:rPr>
          <w:rFonts w:hint="eastAsia" w:asciiTheme="majorEastAsia" w:hAnsiTheme="majorEastAsia" w:eastAsiaTheme="majorEastAsia"/>
          <w:b/>
          <w:bCs/>
          <w:sz w:val="32"/>
          <w:lang w:eastAsia="zh-CN"/>
        </w:rPr>
        <w:t>双湖县档案馆</w:t>
      </w:r>
      <w:r>
        <w:rPr>
          <w:rFonts w:hint="eastAsia" w:asciiTheme="majorEastAsia" w:hAnsiTheme="majorEastAsia" w:eastAsiaTheme="majorEastAsia"/>
          <w:b/>
          <w:bCs/>
          <w:sz w:val="32"/>
        </w:rPr>
        <w:t>2018年度部门预算明细表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一、财政拨款收支总表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二、一般公共预算支出表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三、一般公共预算基本支出表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四、一般公共预算“三公”经费支出表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五、政府性基金预算支出表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六、部门收支总表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七、部门收入总表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八、部门支出总表</w:t>
      </w:r>
    </w:p>
    <w:p>
      <w:pPr>
        <w:spacing w:line="480" w:lineRule="auto"/>
        <w:rPr>
          <w:rFonts w:asciiTheme="majorEastAsia" w:hAnsiTheme="majorEastAsia" w:eastAsiaTheme="majorEastAsia"/>
          <w:b/>
          <w:bCs/>
          <w:sz w:val="32"/>
        </w:rPr>
      </w:pPr>
      <w:r>
        <w:rPr>
          <w:rFonts w:hint="eastAsia" w:asciiTheme="majorEastAsia" w:hAnsiTheme="majorEastAsia" w:eastAsiaTheme="majorEastAsia"/>
          <w:b/>
          <w:bCs/>
          <w:sz w:val="32"/>
        </w:rPr>
        <w:t xml:space="preserve">第三部分    </w:t>
      </w:r>
      <w:r>
        <w:rPr>
          <w:rFonts w:hint="eastAsia" w:asciiTheme="majorEastAsia" w:hAnsiTheme="majorEastAsia" w:eastAsiaTheme="majorEastAsia"/>
          <w:b/>
          <w:bCs/>
          <w:sz w:val="32"/>
          <w:lang w:eastAsia="zh-CN"/>
        </w:rPr>
        <w:t>双湖县档案馆</w:t>
      </w:r>
      <w:r>
        <w:rPr>
          <w:rFonts w:hint="eastAsia" w:asciiTheme="majorEastAsia" w:hAnsiTheme="majorEastAsia" w:eastAsiaTheme="majorEastAsia"/>
          <w:b/>
          <w:bCs/>
          <w:sz w:val="32"/>
        </w:rPr>
        <w:t>2018年度部门预算数据分析</w:t>
      </w:r>
    </w:p>
    <w:p>
      <w:pPr>
        <w:spacing w:line="480" w:lineRule="auto"/>
        <w:rPr>
          <w:rFonts w:asciiTheme="majorEastAsia" w:hAnsiTheme="majorEastAsia" w:eastAsiaTheme="majorEastAsia"/>
          <w:b/>
          <w:bCs/>
          <w:sz w:val="32"/>
        </w:rPr>
      </w:pPr>
      <w:r>
        <w:rPr>
          <w:rFonts w:hint="eastAsia" w:asciiTheme="majorEastAsia" w:hAnsiTheme="majorEastAsia" w:eastAsiaTheme="majorEastAsia"/>
          <w:b/>
          <w:bCs/>
          <w:sz w:val="32"/>
        </w:rPr>
        <w:t>第四部分    名词解释</w:t>
      </w:r>
    </w:p>
    <w:p>
      <w:pPr>
        <w:spacing w:line="480" w:lineRule="auto"/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tabs>
          <w:tab w:val="left" w:pos="900"/>
        </w:tabs>
        <w:rPr>
          <w:sz w:val="44"/>
          <w:szCs w:val="52"/>
        </w:rPr>
      </w:pPr>
    </w:p>
    <w:p>
      <w:pPr>
        <w:tabs>
          <w:tab w:val="left" w:pos="900"/>
        </w:tabs>
        <w:rPr>
          <w:sz w:val="44"/>
          <w:szCs w:val="52"/>
        </w:rPr>
      </w:pPr>
    </w:p>
    <w:p>
      <w:pPr>
        <w:tabs>
          <w:tab w:val="left" w:pos="900"/>
        </w:tabs>
        <w:rPr>
          <w:sz w:val="44"/>
          <w:szCs w:val="52"/>
        </w:rPr>
      </w:pPr>
    </w:p>
    <w:p>
      <w:pPr>
        <w:numPr>
          <w:ilvl w:val="0"/>
          <w:numId w:val="0"/>
        </w:numPr>
        <w:spacing w:line="360" w:lineRule="auto"/>
        <w:ind w:firstLine="1928" w:firstLineChars="600"/>
        <w:jc w:val="both"/>
        <w:rPr>
          <w:rFonts w:asciiTheme="majorEastAsia" w:hAnsiTheme="majorEastAsia" w:eastAsiaTheme="majorEastAsia"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bCs/>
          <w:sz w:val="32"/>
          <w:lang w:eastAsia="zh-CN"/>
        </w:rPr>
        <w:t>第一部分</w:t>
      </w:r>
      <w:r>
        <w:rPr>
          <w:rFonts w:hint="eastAsia" w:asciiTheme="majorEastAsia" w:hAnsiTheme="majorEastAsia" w:eastAsiaTheme="majorEastAsia"/>
          <w:b/>
          <w:bCs/>
          <w:sz w:val="32"/>
          <w:lang w:val="en-US" w:eastAsia="zh-CN"/>
        </w:rPr>
        <w:t xml:space="preserve">     </w:t>
      </w:r>
      <w:r>
        <w:rPr>
          <w:rFonts w:hint="eastAsia" w:asciiTheme="majorEastAsia" w:hAnsiTheme="majorEastAsia" w:eastAsiaTheme="majorEastAsia"/>
          <w:b/>
          <w:bCs/>
          <w:sz w:val="32"/>
          <w:lang w:eastAsia="zh-CN"/>
        </w:rPr>
        <w:t>双湖县档案馆</w:t>
      </w:r>
      <w:r>
        <w:rPr>
          <w:rFonts w:hint="eastAsia" w:asciiTheme="majorEastAsia" w:hAnsiTheme="majorEastAsia" w:eastAsiaTheme="majorEastAsia"/>
          <w:b/>
          <w:bCs/>
          <w:sz w:val="32"/>
        </w:rPr>
        <w:t>概况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二、部门职责和机构设置</w:t>
      </w:r>
    </w:p>
    <w:p>
      <w:pPr>
        <w:spacing w:line="48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部门职责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sz w:val="30"/>
          <w:szCs w:val="30"/>
        </w:rPr>
        <w:t>、负责日常文书的处理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2、</w:t>
      </w:r>
      <w:r>
        <w:rPr>
          <w:rFonts w:hint="eastAsia" w:ascii="仿宋" w:hAnsi="仿宋" w:eastAsia="仿宋" w:cs="仿宋"/>
          <w:sz w:val="30"/>
          <w:szCs w:val="30"/>
        </w:rPr>
        <w:t>负责全县核心密码、普通密码及密码设备的管理和保密工作、完成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档案馆</w:t>
      </w:r>
      <w:r>
        <w:rPr>
          <w:rFonts w:hint="eastAsia" w:ascii="仿宋" w:hAnsi="仿宋" w:eastAsia="仿宋" w:cs="仿宋"/>
          <w:sz w:val="30"/>
          <w:szCs w:val="30"/>
        </w:rPr>
        <w:t>及办公室交办的其他工作。</w:t>
      </w: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  <w:lang w:val="en-US" w:eastAsia="zh-CN"/>
        </w:rPr>
      </w:pPr>
      <w:r>
        <w:rPr>
          <w:rFonts w:hint="eastAsia" w:asciiTheme="majorEastAsia" w:hAnsiTheme="majorEastAsia" w:eastAsiaTheme="majorEastAsia"/>
          <w:b/>
          <w:bCs/>
          <w:sz w:val="32"/>
        </w:rPr>
        <w:t>第二部分</w:t>
      </w:r>
      <w:r>
        <w:rPr>
          <w:rFonts w:hint="eastAsia" w:asciiTheme="majorEastAsia" w:hAnsiTheme="majorEastAsia" w:eastAsiaTheme="majorEastAsia"/>
          <w:b/>
          <w:bCs/>
          <w:sz w:val="32"/>
          <w:lang w:val="en-US" w:eastAsia="zh-CN"/>
        </w:rPr>
        <w:t xml:space="preserve"> </w:t>
      </w: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  <w:r>
        <w:rPr>
          <w:rFonts w:hint="eastAsia" w:asciiTheme="majorEastAsia" w:hAnsiTheme="majorEastAsia" w:eastAsiaTheme="majorEastAsia"/>
          <w:b/>
          <w:bCs/>
          <w:sz w:val="32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/>
          <w:b/>
          <w:bCs/>
          <w:sz w:val="32"/>
          <w:lang w:eastAsia="zh-CN"/>
        </w:rPr>
        <w:t>双湖县档案馆</w:t>
      </w:r>
      <w:r>
        <w:rPr>
          <w:rFonts w:hint="eastAsia" w:asciiTheme="majorEastAsia" w:hAnsiTheme="majorEastAsia" w:eastAsiaTheme="majorEastAsia"/>
          <w:b/>
          <w:bCs/>
          <w:sz w:val="32"/>
        </w:rPr>
        <w:t>2018年度预算明细表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一、财政拨款收支总表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二、一般公共预算支出表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三、一般公共预算基本支出表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四、一般公共预算“三公”经费支出表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五、政府性基金预算支出表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六、部门收支总表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七、部门收入总表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八、部门支出总表</w:t>
      </w: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ind w:firstLine="3534" w:firstLineChars="1100"/>
        <w:jc w:val="both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ind w:firstLine="3534" w:firstLineChars="1100"/>
        <w:jc w:val="both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ind w:firstLine="3534" w:firstLineChars="1100"/>
        <w:jc w:val="both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ind w:firstLine="3534" w:firstLineChars="1100"/>
        <w:jc w:val="both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ind w:firstLine="3534" w:firstLineChars="1100"/>
        <w:jc w:val="both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ind w:firstLine="3534" w:firstLineChars="1100"/>
        <w:jc w:val="both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ind w:firstLine="4176" w:firstLineChars="1300"/>
        <w:jc w:val="both"/>
        <w:rPr>
          <w:rFonts w:hint="eastAsia" w:asciiTheme="majorEastAsia" w:hAnsiTheme="majorEastAsia" w:eastAsiaTheme="majorEastAsia"/>
          <w:b/>
          <w:bCs/>
          <w:sz w:val="32"/>
          <w:lang w:val="en-US" w:eastAsia="zh-CN"/>
        </w:rPr>
      </w:pPr>
      <w:r>
        <w:rPr>
          <w:rFonts w:hint="eastAsia" w:asciiTheme="majorEastAsia" w:hAnsiTheme="majorEastAsia" w:eastAsiaTheme="majorEastAsia"/>
          <w:b/>
          <w:bCs/>
          <w:sz w:val="32"/>
        </w:rPr>
        <w:t>第三部分</w:t>
      </w:r>
      <w:r>
        <w:rPr>
          <w:rFonts w:hint="eastAsia" w:asciiTheme="majorEastAsia" w:hAnsiTheme="majorEastAsia" w:eastAsiaTheme="majorEastAsia"/>
          <w:b/>
          <w:bCs/>
          <w:sz w:val="32"/>
          <w:lang w:val="en-US" w:eastAsia="zh-CN"/>
        </w:rPr>
        <w:t xml:space="preserve">  </w:t>
      </w:r>
    </w:p>
    <w:p>
      <w:pPr>
        <w:spacing w:line="360" w:lineRule="auto"/>
        <w:ind w:firstLine="642"/>
        <w:jc w:val="center"/>
        <w:rPr>
          <w:rFonts w:asciiTheme="majorEastAsia" w:hAnsiTheme="majorEastAsia" w:eastAsiaTheme="majorEastAsia"/>
          <w:b/>
          <w:bCs/>
          <w:sz w:val="32"/>
        </w:rPr>
      </w:pPr>
      <w:r>
        <w:rPr>
          <w:rFonts w:hint="eastAsia" w:asciiTheme="majorEastAsia" w:hAnsiTheme="majorEastAsia" w:eastAsiaTheme="majorEastAsia"/>
          <w:b/>
          <w:bCs/>
          <w:sz w:val="32"/>
          <w:lang w:val="en-US" w:eastAsia="zh-CN"/>
        </w:rPr>
        <w:t xml:space="preserve">   </w:t>
      </w:r>
      <w:r>
        <w:rPr>
          <w:rFonts w:hint="eastAsia" w:asciiTheme="majorEastAsia" w:hAnsiTheme="majorEastAsia" w:eastAsiaTheme="majorEastAsia"/>
          <w:b/>
          <w:bCs/>
          <w:sz w:val="32"/>
          <w:lang w:eastAsia="zh-CN"/>
        </w:rPr>
        <w:t>双湖县档案馆</w:t>
      </w:r>
      <w:r>
        <w:rPr>
          <w:rFonts w:hint="eastAsia" w:asciiTheme="majorEastAsia" w:hAnsiTheme="majorEastAsia" w:eastAsiaTheme="majorEastAsia"/>
          <w:b/>
          <w:bCs/>
          <w:sz w:val="32"/>
        </w:rPr>
        <w:t>2018年度部门预算数据分析</w:t>
      </w: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bCs/>
          <w:sz w:val="30"/>
          <w:szCs w:val="30"/>
        </w:rPr>
        <w:t>一、2018年度财政拨款收支预算情况总体说明</w:t>
      </w:r>
    </w:p>
    <w:p>
      <w:pPr>
        <w:spacing w:line="360" w:lineRule="auto"/>
        <w:ind w:firstLine="6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2018年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档案馆一般公共预算</w:t>
      </w:r>
      <w:r>
        <w:rPr>
          <w:rFonts w:hint="eastAsia" w:ascii="仿宋" w:hAnsi="仿宋" w:eastAsia="仿宋" w:cs="仿宋"/>
          <w:sz w:val="30"/>
          <w:szCs w:val="30"/>
        </w:rPr>
        <w:t>财政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拨款</w:t>
      </w:r>
      <w:r>
        <w:rPr>
          <w:rFonts w:hint="eastAsia" w:ascii="仿宋" w:hAnsi="仿宋" w:eastAsia="仿宋" w:cs="仿宋"/>
          <w:sz w:val="30"/>
          <w:szCs w:val="30"/>
        </w:rPr>
        <w:t>收入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827069.7</w:t>
      </w:r>
      <w:r>
        <w:rPr>
          <w:rFonts w:hint="eastAsia" w:ascii="仿宋" w:hAnsi="仿宋" w:eastAsia="仿宋" w:cs="仿宋"/>
          <w:sz w:val="30"/>
          <w:szCs w:val="30"/>
        </w:rPr>
        <w:t>元。</w:t>
      </w:r>
    </w:p>
    <w:p>
      <w:pPr>
        <w:spacing w:line="360" w:lineRule="auto"/>
        <w:rPr>
          <w:rFonts w:hint="eastAsia" w:asciiTheme="majorEastAsia" w:hAnsiTheme="majorEastAsia" w:eastAsiaTheme="majorEastAsia"/>
          <w:b/>
          <w:bCs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bCs/>
          <w:sz w:val="30"/>
          <w:szCs w:val="30"/>
        </w:rPr>
        <w:t>二、2018年度一般公共预算当年财政拨款情况说明</w:t>
      </w:r>
    </w:p>
    <w:p>
      <w:pPr>
        <w:spacing w:line="360" w:lineRule="auto"/>
        <w:ind w:firstLine="6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2018年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档案馆</w:t>
      </w:r>
      <w:r>
        <w:rPr>
          <w:rFonts w:hint="eastAsia" w:ascii="仿宋" w:hAnsi="仿宋" w:eastAsia="仿宋" w:cs="仿宋"/>
          <w:sz w:val="30"/>
          <w:szCs w:val="30"/>
        </w:rPr>
        <w:t>总的财政拨款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827069.7</w:t>
      </w:r>
      <w:r>
        <w:rPr>
          <w:rFonts w:hint="eastAsia" w:ascii="仿宋" w:hAnsi="仿宋" w:eastAsia="仿宋" w:cs="仿宋"/>
          <w:sz w:val="30"/>
          <w:szCs w:val="30"/>
        </w:rPr>
        <w:t>元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  <w:r>
        <w:rPr>
          <w:rFonts w:hint="eastAsia" w:ascii="仿宋" w:hAnsi="仿宋" w:eastAsia="仿宋" w:cs="仿宋"/>
          <w:sz w:val="30"/>
          <w:szCs w:val="30"/>
        </w:rPr>
        <w:t>其中工资福利支出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731169.7</w:t>
      </w:r>
      <w:r>
        <w:rPr>
          <w:rFonts w:hint="eastAsia" w:ascii="仿宋" w:hAnsi="仿宋" w:eastAsia="仿宋" w:cs="仿宋"/>
          <w:sz w:val="30"/>
          <w:szCs w:val="30"/>
        </w:rPr>
        <w:t>元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商品服务支出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40500</w:t>
      </w:r>
      <w:r>
        <w:rPr>
          <w:rFonts w:hint="eastAsia" w:ascii="仿宋" w:hAnsi="仿宋" w:eastAsia="仿宋" w:cs="仿宋"/>
          <w:sz w:val="30"/>
          <w:szCs w:val="30"/>
        </w:rPr>
        <w:t>元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、行政事业性项目支出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55400元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spacing w:line="360" w:lineRule="auto"/>
        <w:rPr>
          <w:rFonts w:hint="eastAsia" w:asciiTheme="majorEastAsia" w:hAnsiTheme="majorEastAsia" w:eastAsiaTheme="majorEastAsia"/>
          <w:b/>
          <w:bCs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bCs/>
          <w:sz w:val="30"/>
          <w:szCs w:val="30"/>
        </w:rPr>
        <w:t>三、2018年度一般公共预算基本支出情况说明</w:t>
      </w:r>
    </w:p>
    <w:p>
      <w:pPr>
        <w:spacing w:line="360" w:lineRule="auto"/>
        <w:ind w:firstLine="60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2018年双湖县档案馆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商品和服务支出经费安排情况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40500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元。其中：办公费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6000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元、印刷费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3000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元、差旅费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12000元、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公务用车运行维护费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12600元、会议费900元、培训费1500元、维修（护）费1500元、其它商品和服务支出3000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元。</w:t>
      </w:r>
    </w:p>
    <w:p>
      <w:pPr>
        <w:spacing w:line="360" w:lineRule="auto"/>
        <w:rPr>
          <w:rFonts w:hint="eastAsia" w:asciiTheme="majorEastAsia" w:hAnsiTheme="majorEastAsia" w:eastAsiaTheme="majorEastAsia"/>
          <w:b/>
          <w:bCs/>
          <w:sz w:val="30"/>
          <w:szCs w:val="30"/>
          <w:lang w:eastAsia="zh-CN"/>
        </w:rPr>
      </w:pPr>
      <w:r>
        <w:rPr>
          <w:rFonts w:hint="eastAsia" w:asciiTheme="majorEastAsia" w:hAnsiTheme="majorEastAsia" w:eastAsiaTheme="majorEastAsia"/>
          <w:b/>
          <w:bCs/>
          <w:sz w:val="30"/>
          <w:szCs w:val="30"/>
        </w:rPr>
        <w:t>四、2018年度一般公共预算“三公”经费预算情况说明</w:t>
      </w:r>
    </w:p>
    <w:p>
      <w:pPr>
        <w:spacing w:line="360" w:lineRule="auto"/>
        <w:ind w:firstLine="6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2018年双湖县档案馆商品和服务支出40500元。其中“三公”经费安排支出：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公务用车运行维护费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12600元、会议费900元。</w:t>
      </w:r>
    </w:p>
    <w:p>
      <w:pPr>
        <w:ind w:firstLine="3534" w:firstLineChars="1100"/>
        <w:rPr>
          <w:rFonts w:hint="eastAsia" w:ascii="仿宋" w:hAnsi="仿宋" w:eastAsia="仿宋" w:cs="仿宋"/>
          <w:b/>
          <w:bCs/>
          <w:sz w:val="32"/>
          <w:szCs w:val="32"/>
          <w:lang w:val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zh-CN"/>
        </w:rPr>
        <w:t>第四部分</w:t>
      </w:r>
    </w:p>
    <w:p>
      <w:pPr>
        <w:ind w:firstLine="2891" w:firstLineChars="900"/>
        <w:rPr>
          <w:rFonts w:hint="eastAsia" w:ascii="仿宋" w:hAnsi="仿宋" w:eastAsia="仿宋" w:cs="仿宋"/>
          <w:b/>
          <w:bCs/>
          <w:sz w:val="32"/>
          <w:szCs w:val="32"/>
          <w:lang w:val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zh-CN"/>
        </w:rPr>
        <w:t>附件：名词解释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524" w:firstLineChars="164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 xml:space="preserve"> 公共财政预算收入：指政府凭借国家政治权利，社会管理者身份筹集以税为主题的财政收入，主要用于保障和改善民生、维持国家行政职能正常运转、保障民生等方面。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以公共服务支出：指主要用于保障机关事业单位正常运转，支持各机关单位履行职能，保障各机关部门的项目支出需要。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税收收入：指国家凭借其政治权利，依据法定标准，从单位和个人无法取得的一种财政收入。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非税收入：指除税收以外，由各级政府、国家机关事业单位、代政府职能的社会团体及其他经济组织依法利用政府权利、政府信誉、国家资源、国有资产或提供特定公共服务、准公共服务等取得的重要组成部分，是政府参与国民收入分配和再分配的一种方式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“三公”经费：指政府部门人员因公出国（境）经费、公务车购置及运行维护费、公务接待费产生的消费，是当前公共行政领域亟待解决分析问题之一。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sz w:val="44"/>
          <w:szCs w:val="52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农村税费改革包括：（1）、村干部基本报酬和业绩考核奖励；（2）、村级组织工作经费；（3）、五保户供养经费；（4）、义务兵优待经费；（5）、村文化室管理经费；（6）、计划生育经费；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zh-CN"/>
        </w:rPr>
        <w:t>(7)、村级道路维护经费。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47771"/>
    <w:multiLevelType w:val="multilevel"/>
    <w:tmpl w:val="76347771"/>
    <w:lvl w:ilvl="0" w:tentative="0">
      <w:start w:val="1"/>
      <w:numFmt w:val="decimal"/>
      <w:lvlText w:val="%1、"/>
      <w:lvlJc w:val="left"/>
      <w:pPr>
        <w:tabs>
          <w:tab w:val="left" w:pos="1080"/>
        </w:tabs>
        <w:ind w:left="1080" w:hanging="1080"/>
      </w:pPr>
      <w:rPr>
        <w:rFonts w:ascii="Times New Roman" w:hAnsi="Times New Roman" w:eastAsia="Times New Roman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27A40"/>
    <w:rsid w:val="00016831"/>
    <w:rsid w:val="000E6FE0"/>
    <w:rsid w:val="000F4250"/>
    <w:rsid w:val="00121997"/>
    <w:rsid w:val="0014185C"/>
    <w:rsid w:val="001F187A"/>
    <w:rsid w:val="00204AE5"/>
    <w:rsid w:val="002157F8"/>
    <w:rsid w:val="00245BD2"/>
    <w:rsid w:val="00266F27"/>
    <w:rsid w:val="002A074B"/>
    <w:rsid w:val="002F0D71"/>
    <w:rsid w:val="002F1737"/>
    <w:rsid w:val="00317BEB"/>
    <w:rsid w:val="00327A40"/>
    <w:rsid w:val="003F2B8A"/>
    <w:rsid w:val="004107BD"/>
    <w:rsid w:val="00467513"/>
    <w:rsid w:val="004F450A"/>
    <w:rsid w:val="005060C6"/>
    <w:rsid w:val="005407B2"/>
    <w:rsid w:val="00544693"/>
    <w:rsid w:val="00586678"/>
    <w:rsid w:val="005E56A5"/>
    <w:rsid w:val="00605EF6"/>
    <w:rsid w:val="006067AB"/>
    <w:rsid w:val="006175E7"/>
    <w:rsid w:val="00631D60"/>
    <w:rsid w:val="00662727"/>
    <w:rsid w:val="0068134B"/>
    <w:rsid w:val="006F452D"/>
    <w:rsid w:val="00706918"/>
    <w:rsid w:val="0075102F"/>
    <w:rsid w:val="0082479C"/>
    <w:rsid w:val="00831AAC"/>
    <w:rsid w:val="00850815"/>
    <w:rsid w:val="008811A1"/>
    <w:rsid w:val="00884E8C"/>
    <w:rsid w:val="008E06B0"/>
    <w:rsid w:val="00A229F6"/>
    <w:rsid w:val="00AE22BF"/>
    <w:rsid w:val="00B64F66"/>
    <w:rsid w:val="00B93D93"/>
    <w:rsid w:val="00C2779F"/>
    <w:rsid w:val="00C910A2"/>
    <w:rsid w:val="00D1727F"/>
    <w:rsid w:val="00D55EE7"/>
    <w:rsid w:val="00D75D98"/>
    <w:rsid w:val="00D8657F"/>
    <w:rsid w:val="00D9771C"/>
    <w:rsid w:val="00E0789C"/>
    <w:rsid w:val="00E43A84"/>
    <w:rsid w:val="00EF4D0D"/>
    <w:rsid w:val="00F05FC7"/>
    <w:rsid w:val="00F676CD"/>
    <w:rsid w:val="00F8457B"/>
    <w:rsid w:val="09E02128"/>
    <w:rsid w:val="0A5B31A1"/>
    <w:rsid w:val="0CCD4FD9"/>
    <w:rsid w:val="0D6E1686"/>
    <w:rsid w:val="10514BAB"/>
    <w:rsid w:val="144B1401"/>
    <w:rsid w:val="16110DAA"/>
    <w:rsid w:val="1E564BE9"/>
    <w:rsid w:val="23567EE2"/>
    <w:rsid w:val="245D4C52"/>
    <w:rsid w:val="31A442DF"/>
    <w:rsid w:val="37411948"/>
    <w:rsid w:val="3A817AB8"/>
    <w:rsid w:val="3D8E0344"/>
    <w:rsid w:val="43D74C34"/>
    <w:rsid w:val="44A60B6C"/>
    <w:rsid w:val="469F17D8"/>
    <w:rsid w:val="4A76486B"/>
    <w:rsid w:val="4D1204A1"/>
    <w:rsid w:val="4F2B46FD"/>
    <w:rsid w:val="511E5F51"/>
    <w:rsid w:val="53AB640D"/>
    <w:rsid w:val="55C304CE"/>
    <w:rsid w:val="5B9305D8"/>
    <w:rsid w:val="5BDD14BA"/>
    <w:rsid w:val="5E840832"/>
    <w:rsid w:val="5E900ADD"/>
    <w:rsid w:val="5F590932"/>
    <w:rsid w:val="60AD113A"/>
    <w:rsid w:val="60E32AFC"/>
    <w:rsid w:val="63200455"/>
    <w:rsid w:val="64DB5810"/>
    <w:rsid w:val="65C35C58"/>
    <w:rsid w:val="66B85909"/>
    <w:rsid w:val="6B240A35"/>
    <w:rsid w:val="6C483318"/>
    <w:rsid w:val="6F091D58"/>
    <w:rsid w:val="6F535DFF"/>
    <w:rsid w:val="70C72141"/>
    <w:rsid w:val="749F76C6"/>
    <w:rsid w:val="75566783"/>
    <w:rsid w:val="76F44513"/>
    <w:rsid w:val="77742132"/>
    <w:rsid w:val="7AF652E5"/>
    <w:rsid w:val="7BC8364F"/>
    <w:rsid w:val="7F65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32"/>
      <w:lang w:bidi="bo-CN"/>
    </w:rPr>
  </w:style>
  <w:style w:type="character" w:customStyle="1" w:styleId="7">
    <w:name w:val="页眉 Char"/>
    <w:basedOn w:val="4"/>
    <w:link w:val="3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67654F-F7C2-4D8F-A8F0-5A323EECB5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229</Words>
  <Characters>1306</Characters>
  <Lines>10</Lines>
  <Paragraphs>3</Paragraphs>
  <ScaleCrop>false</ScaleCrop>
  <LinksUpToDate>false</LinksUpToDate>
  <CharactersWithSpaces>1532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2018-04-07T11:52:00Z</dcterms:created>
  <dc:creator>Administrator</dc:creator>
  <cp:lastModifiedBy>lenovo</cp:lastModifiedBy>
  <dcterms:modified xsi:type="dcterms:W3CDTF">2018-06-11T20:40:25Z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