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措折罗玛镇电影队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2018年度部门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>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both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both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both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第一部分    </w:t>
      </w:r>
      <w:r>
        <w:rPr>
          <w:rFonts w:hint="eastAsia"/>
          <w:b/>
          <w:bCs/>
          <w:sz w:val="32"/>
          <w:lang w:eastAsia="zh-CN"/>
        </w:rPr>
        <w:t>措折罗玛镇电影队</w:t>
      </w:r>
      <w:r>
        <w:rPr>
          <w:rFonts w:hint="eastAsia"/>
          <w:b/>
          <w:bCs/>
          <w:sz w:val="32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第二部分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措折罗玛镇电影队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八、部门支出总表</w:t>
      </w:r>
    </w:p>
    <w:p>
      <w:pPr>
        <w:spacing w:line="480" w:lineRule="auto"/>
        <w:rPr>
          <w:rFonts w:hint="eastAsia"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第三部分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措折罗玛镇电影队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第四部分  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措折罗玛镇电影队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概况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一、部门预算单位构成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双湖县措折罗玛镇电影队为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2级预算单位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二、部门职责和机构设置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（一）部门职责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</w:rPr>
        <w:t>1、贯彻执行国家和自治区、地区关于文化艺术、广播电视、新闻出版、文化遗产、著作权工作的方针政策和法律法规，组织拟订全县文化艺术、广播电视、新闻出版、文化遗产、著作权管理的有关方针政策、发展规划、管理规章并组织实施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、</w:t>
      </w:r>
      <w:r>
        <w:rPr>
          <w:rFonts w:ascii="微软雅黑" w:hAnsi="微软雅黑" w:eastAsia="仿宋" w:cs="宋体"/>
          <w:color w:val="434343"/>
          <w:kern w:val="0"/>
          <w:sz w:val="32"/>
        </w:rPr>
        <w:t> 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指导和管理</w:t>
      </w:r>
      <w:r>
        <w:rPr>
          <w:rFonts w:hint="eastAsia" w:ascii="仿宋" w:hAnsi="仿宋" w:eastAsia="仿宋" w:cs="宋体"/>
          <w:color w:val="434343"/>
          <w:kern w:val="0"/>
          <w:sz w:val="32"/>
          <w:lang w:eastAsia="zh-CN"/>
        </w:rPr>
        <w:t>乡镇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艺术创作、研究工作</w:t>
      </w:r>
      <w:r>
        <w:rPr>
          <w:rFonts w:ascii="仿宋" w:hAnsi="仿宋" w:eastAsia="仿宋" w:cs="宋体"/>
          <w:color w:val="434343"/>
          <w:kern w:val="0"/>
          <w:sz w:val="32"/>
        </w:rPr>
        <w:t>;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扶持各门类艺术精品的创作，指导</w:t>
      </w:r>
      <w:r>
        <w:rPr>
          <w:rFonts w:hint="eastAsia" w:ascii="仿宋" w:hAnsi="仿宋" w:eastAsia="仿宋" w:cs="宋体"/>
          <w:color w:val="434343"/>
          <w:kern w:val="0"/>
          <w:sz w:val="32"/>
          <w:lang w:eastAsia="zh-CN"/>
        </w:rPr>
        <w:t>乡镇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文化艺术团体建设。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、指导相关行业的协会、学会等社团组织的业务活动。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（二）部门机构设置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措折罗玛镇电影队</w:t>
      </w:r>
      <w:r>
        <w:rPr>
          <w:rFonts w:hint="eastAsia" w:ascii="仿宋" w:hAnsi="仿宋" w:eastAsia="仿宋" w:cs="仿宋"/>
          <w:sz w:val="32"/>
          <w:szCs w:val="32"/>
        </w:rPr>
        <w:t>组成部门，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电影队</w:t>
      </w:r>
      <w:r>
        <w:rPr>
          <w:rFonts w:hint="eastAsia" w:ascii="仿宋" w:hAnsi="仿宋" w:eastAsia="仿宋" w:cs="仿宋"/>
          <w:sz w:val="32"/>
          <w:szCs w:val="32"/>
        </w:rPr>
        <w:t>下设艺术团、电影队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第二部分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措折罗玛镇电影队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2018年度预算明细表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八、部门支出总表</w:t>
      </w:r>
    </w:p>
    <w:p>
      <w:pPr>
        <w:spacing w:line="360" w:lineRule="auto"/>
        <w:jc w:val="center"/>
        <w:rPr>
          <w:rFonts w:hint="eastAsia" w:asciiTheme="minorEastAsia" w:hAnsiTheme="min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措折罗玛镇电影队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2018年度部门预算数据分析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一、2018年度财政拨款收支预算情况总体说明</w:t>
      </w:r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</w:t>
      </w:r>
      <w:r>
        <w:rPr>
          <w:rFonts w:hint="eastAsia" w:ascii="仿宋" w:hAnsi="仿宋" w:eastAsia="仿宋" w:cs="仿宋"/>
          <w:sz w:val="32"/>
          <w:lang w:eastAsia="zh-CN"/>
        </w:rPr>
        <w:t>措折罗玛镇电影队一般公共预算财政拨款</w:t>
      </w:r>
      <w:r>
        <w:rPr>
          <w:rFonts w:hint="eastAsia" w:ascii="仿宋" w:hAnsi="仿宋" w:eastAsia="仿宋" w:cs="仿宋"/>
          <w:sz w:val="32"/>
        </w:rPr>
        <w:t>收入</w:t>
      </w:r>
      <w:r>
        <w:rPr>
          <w:rFonts w:hint="eastAsia" w:ascii="仿宋" w:hAnsi="仿宋" w:eastAsia="仿宋" w:cs="仿宋"/>
          <w:sz w:val="32"/>
          <w:lang w:val="en-US" w:eastAsia="zh-CN"/>
        </w:rPr>
        <w:t>2509930.4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tabs>
          <w:tab w:val="left" w:pos="3675"/>
        </w:tabs>
        <w:ind w:firstLine="361" w:firstLineChars="100"/>
        <w:outlineLvl w:val="1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Toc510892754"/>
      <w:r>
        <w:rPr>
          <w:rFonts w:hint="eastAsia" w:asciiTheme="majorEastAsia" w:hAnsiTheme="majorEastAsia" w:eastAsiaTheme="majorEastAsia"/>
          <w:b/>
          <w:sz w:val="36"/>
          <w:szCs w:val="36"/>
        </w:rPr>
        <w:t>二、2018年度一般公共预算当年财政拨款情况说明</w:t>
      </w:r>
      <w:bookmarkEnd w:id="0"/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2018年拨款总额</w:t>
      </w:r>
      <w:r>
        <w:rPr>
          <w:rFonts w:hint="eastAsia" w:ascii="仿宋" w:hAnsi="仿宋" w:eastAsia="仿宋" w:cs="仿宋"/>
          <w:sz w:val="32"/>
          <w:lang w:val="en-US" w:eastAsia="zh-CN"/>
        </w:rPr>
        <w:t>2509930.4</w:t>
      </w:r>
      <w:r>
        <w:rPr>
          <w:rFonts w:hint="eastAsia" w:ascii="仿宋" w:hAnsi="仿宋" w:eastAsia="仿宋" w:cs="仿宋"/>
          <w:sz w:val="32"/>
        </w:rPr>
        <w:t>元。其中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工资福利支出金额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2268930.4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商品与服务支出金额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100000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、行政事业性项目支出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141000元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tabs>
          <w:tab w:val="left" w:pos="3675"/>
        </w:tabs>
        <w:ind w:firstLine="361" w:firstLineChars="100"/>
        <w:outlineLvl w:val="1"/>
        <w:rPr>
          <w:rFonts w:asciiTheme="majorEastAsia" w:hAnsiTheme="majorEastAsia" w:eastAsiaTheme="majorEastAsia"/>
          <w:b/>
          <w:sz w:val="36"/>
          <w:szCs w:val="36"/>
        </w:rPr>
      </w:pPr>
      <w:bookmarkStart w:id="1" w:name="_Toc510892755"/>
      <w:r>
        <w:rPr>
          <w:rFonts w:hint="eastAsia" w:asciiTheme="majorEastAsia" w:hAnsiTheme="majorEastAsia" w:eastAsiaTheme="majorEastAsia"/>
          <w:b/>
          <w:sz w:val="36"/>
          <w:szCs w:val="36"/>
        </w:rPr>
        <w:t>三、2018年度一般公共预算基本支出情况说明</w:t>
      </w:r>
      <w:bookmarkEnd w:id="1"/>
    </w:p>
    <w:p>
      <w:pPr>
        <w:tabs>
          <w:tab w:val="left" w:pos="3675"/>
        </w:tabs>
        <w:ind w:firstLine="640" w:firstLineChars="200"/>
        <w:rPr>
          <w:rFonts w:ascii="仿宋" w:hAnsi="仿宋" w:eastAsia="仿宋"/>
          <w:sz w:val="32"/>
        </w:rPr>
      </w:pPr>
      <w:bookmarkStart w:id="2" w:name="_Toc510892756"/>
      <w:r>
        <w:rPr>
          <w:rFonts w:hint="eastAsia" w:ascii="仿宋" w:hAnsi="仿宋" w:eastAsia="仿宋"/>
          <w:sz w:val="32"/>
          <w:lang w:eastAsia="zh-CN"/>
        </w:rPr>
        <w:t>措折罗玛镇电影队</w:t>
      </w:r>
      <w:r>
        <w:rPr>
          <w:rFonts w:hint="eastAsia" w:ascii="仿宋" w:hAnsi="仿宋" w:eastAsia="仿宋"/>
          <w:sz w:val="32"/>
        </w:rPr>
        <w:t>商品和服务支出经费安排情况如下：</w:t>
      </w:r>
      <w:r>
        <w:rPr>
          <w:rFonts w:hint="eastAsia" w:ascii="仿宋" w:hAnsi="仿宋" w:eastAsia="仿宋"/>
          <w:sz w:val="32"/>
          <w:lang w:val="en-US" w:eastAsia="zh-CN"/>
        </w:rPr>
        <w:t>100000</w:t>
      </w:r>
      <w:r>
        <w:rPr>
          <w:rFonts w:hint="eastAsia" w:ascii="仿宋" w:hAnsi="仿宋" w:eastAsia="仿宋"/>
          <w:sz w:val="32"/>
        </w:rPr>
        <w:t>元。其中</w:t>
      </w:r>
      <w:r>
        <w:rPr>
          <w:rFonts w:hint="eastAsia" w:ascii="仿宋" w:hAnsi="仿宋" w:eastAsia="仿宋"/>
          <w:sz w:val="32"/>
          <w:lang w:eastAsia="zh-CN"/>
        </w:rPr>
        <w:t>：</w:t>
      </w:r>
      <w:r>
        <w:rPr>
          <w:rFonts w:hint="eastAsia" w:ascii="仿宋" w:hAnsi="仿宋" w:eastAsia="仿宋"/>
          <w:sz w:val="32"/>
        </w:rPr>
        <w:t>办公费</w:t>
      </w:r>
      <w:r>
        <w:rPr>
          <w:rFonts w:hint="eastAsia" w:ascii="仿宋" w:hAnsi="仿宋" w:eastAsia="仿宋"/>
          <w:sz w:val="32"/>
          <w:lang w:val="en-US" w:eastAsia="zh-CN"/>
        </w:rPr>
        <w:t>10000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印刷费</w:t>
      </w:r>
      <w:r>
        <w:rPr>
          <w:rFonts w:hint="eastAsia" w:ascii="仿宋" w:hAnsi="仿宋" w:eastAsia="仿宋"/>
          <w:sz w:val="32"/>
          <w:lang w:val="en-US" w:eastAsia="zh-CN"/>
        </w:rPr>
        <w:t>10000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、差旅费</w:t>
      </w:r>
      <w:r>
        <w:rPr>
          <w:rFonts w:hint="eastAsia" w:ascii="仿宋" w:hAnsi="仿宋" w:eastAsia="仿宋"/>
          <w:sz w:val="32"/>
          <w:lang w:val="en-US" w:eastAsia="zh-CN"/>
        </w:rPr>
        <w:t>30000元、</w:t>
      </w:r>
      <w:r>
        <w:rPr>
          <w:rFonts w:hint="eastAsia" w:ascii="仿宋" w:hAnsi="仿宋" w:eastAsia="仿宋"/>
          <w:sz w:val="32"/>
        </w:rPr>
        <w:t>公务用车运行维护费</w:t>
      </w:r>
      <w:r>
        <w:rPr>
          <w:rFonts w:hint="eastAsia" w:ascii="仿宋" w:hAnsi="仿宋" w:eastAsia="仿宋"/>
          <w:sz w:val="32"/>
          <w:lang w:val="en-US" w:eastAsia="zh-CN"/>
        </w:rPr>
        <w:t>32000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、会议费</w:t>
      </w:r>
      <w:r>
        <w:rPr>
          <w:rFonts w:hint="eastAsia" w:ascii="仿宋" w:hAnsi="仿宋" w:eastAsia="仿宋"/>
          <w:sz w:val="32"/>
          <w:lang w:val="en-US" w:eastAsia="zh-CN"/>
        </w:rPr>
        <w:t>3000元、培训费5000元、维修（护）费5000元、其它商品和服务支出5000元</w:t>
      </w:r>
      <w:r>
        <w:rPr>
          <w:rFonts w:hint="eastAsia" w:ascii="仿宋" w:hAnsi="仿宋" w:eastAsia="仿宋"/>
          <w:sz w:val="32"/>
        </w:rPr>
        <w:t>。</w:t>
      </w:r>
    </w:p>
    <w:p>
      <w:pPr>
        <w:tabs>
          <w:tab w:val="left" w:pos="3675"/>
        </w:tabs>
        <w:spacing w:line="360" w:lineRule="auto"/>
        <w:ind w:firstLine="542" w:firstLineChars="150"/>
        <w:jc w:val="left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四、2018年度一般公共预算“三公”经费预算情况说明</w:t>
      </w:r>
      <w:bookmarkEnd w:id="2"/>
    </w:p>
    <w:p>
      <w:pPr>
        <w:tabs>
          <w:tab w:val="left" w:pos="3675"/>
        </w:tabs>
        <w:spacing w:line="360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2018年一般公共预算拨款中商品和服务支出预算</w:t>
      </w:r>
      <w:r>
        <w:rPr>
          <w:rFonts w:hint="eastAsia" w:ascii="仿宋" w:hAnsi="仿宋" w:eastAsia="仿宋"/>
          <w:sz w:val="32"/>
          <w:lang w:val="en-US" w:eastAsia="zh-CN"/>
        </w:rPr>
        <w:t>100000</w:t>
      </w:r>
      <w:r>
        <w:rPr>
          <w:rFonts w:hint="eastAsia" w:ascii="仿宋" w:hAnsi="仿宋" w:eastAsia="仿宋"/>
          <w:sz w:val="32"/>
        </w:rPr>
        <w:t>元。其中“三公”经费</w:t>
      </w:r>
      <w:r>
        <w:rPr>
          <w:rFonts w:hint="eastAsia" w:ascii="仿宋" w:hAnsi="仿宋" w:eastAsia="仿宋"/>
          <w:sz w:val="32"/>
          <w:lang w:eastAsia="zh-CN"/>
        </w:rPr>
        <w:t>安排</w:t>
      </w:r>
      <w:r>
        <w:rPr>
          <w:rFonts w:hint="eastAsia" w:ascii="仿宋" w:hAnsi="仿宋" w:eastAsia="仿宋"/>
          <w:sz w:val="32"/>
        </w:rPr>
        <w:t>：公务用车运行维护费</w:t>
      </w:r>
      <w:r>
        <w:rPr>
          <w:rFonts w:hint="eastAsia" w:ascii="仿宋" w:hAnsi="仿宋" w:eastAsia="仿宋"/>
          <w:sz w:val="32"/>
          <w:lang w:val="en-US" w:eastAsia="zh-CN"/>
        </w:rPr>
        <w:t>32000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、会议费</w:t>
      </w:r>
      <w:r>
        <w:rPr>
          <w:rFonts w:hint="eastAsia" w:ascii="仿宋" w:hAnsi="仿宋" w:eastAsia="仿宋"/>
          <w:sz w:val="32"/>
          <w:lang w:val="en-US" w:eastAsia="zh-CN"/>
        </w:rPr>
        <w:t>3000元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</w:t>
      </w:r>
      <w:bookmarkStart w:id="3" w:name="_GoBack"/>
      <w:bookmarkEnd w:id="3"/>
      <w:r>
        <w:rPr>
          <w:rFonts w:hint="eastAsia" w:ascii="仿宋" w:hAnsi="仿宋" w:eastAsia="仿宋" w:cs="仿宋"/>
          <w:sz w:val="32"/>
          <w:szCs w:val="32"/>
          <w:lang w:val="zh-CN"/>
        </w:rPr>
        <w:t>道路维护经费。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B50FE"/>
    <w:rsid w:val="000E5124"/>
    <w:rsid w:val="001745FE"/>
    <w:rsid w:val="001774CC"/>
    <w:rsid w:val="001D2699"/>
    <w:rsid w:val="001E7526"/>
    <w:rsid w:val="002673F3"/>
    <w:rsid w:val="00272E7F"/>
    <w:rsid w:val="003406B4"/>
    <w:rsid w:val="00345C8B"/>
    <w:rsid w:val="003C23AA"/>
    <w:rsid w:val="00414CC8"/>
    <w:rsid w:val="004467AD"/>
    <w:rsid w:val="004A325D"/>
    <w:rsid w:val="004E2A76"/>
    <w:rsid w:val="004E2F55"/>
    <w:rsid w:val="004F7FCA"/>
    <w:rsid w:val="00556B28"/>
    <w:rsid w:val="00582E6D"/>
    <w:rsid w:val="005E4219"/>
    <w:rsid w:val="00735AD3"/>
    <w:rsid w:val="007C651D"/>
    <w:rsid w:val="007F01C4"/>
    <w:rsid w:val="007F54CD"/>
    <w:rsid w:val="00911D6A"/>
    <w:rsid w:val="00970899"/>
    <w:rsid w:val="009A2D17"/>
    <w:rsid w:val="009B7A4C"/>
    <w:rsid w:val="00AD3003"/>
    <w:rsid w:val="00AF72A4"/>
    <w:rsid w:val="00B17671"/>
    <w:rsid w:val="00B868C6"/>
    <w:rsid w:val="00BC5B65"/>
    <w:rsid w:val="00BD54F6"/>
    <w:rsid w:val="00BE7F35"/>
    <w:rsid w:val="00D16AD8"/>
    <w:rsid w:val="00D507B8"/>
    <w:rsid w:val="00D70445"/>
    <w:rsid w:val="00D91CA0"/>
    <w:rsid w:val="00D94899"/>
    <w:rsid w:val="00DA4A06"/>
    <w:rsid w:val="00DB0B92"/>
    <w:rsid w:val="00DE09A9"/>
    <w:rsid w:val="00E87FCF"/>
    <w:rsid w:val="00F00378"/>
    <w:rsid w:val="00F476D8"/>
    <w:rsid w:val="00F622F0"/>
    <w:rsid w:val="00F9280F"/>
    <w:rsid w:val="00F93313"/>
    <w:rsid w:val="424E59CC"/>
    <w:rsid w:val="46D13C94"/>
    <w:rsid w:val="517B2A13"/>
    <w:rsid w:val="580E5702"/>
    <w:rsid w:val="5E9C7140"/>
    <w:rsid w:val="5FBA02F8"/>
    <w:rsid w:val="608D3198"/>
    <w:rsid w:val="60A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26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310</Words>
  <Characters>1768</Characters>
  <Lines>14</Lines>
  <Paragraphs>4</Paragraphs>
  <ScaleCrop>false</ScaleCrop>
  <LinksUpToDate>false</LinksUpToDate>
  <CharactersWithSpaces>2074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2018-04-07T08:30:00Z</dcterms:created>
  <dc:creator>PC</dc:creator>
  <cp:lastModifiedBy>lenovo</cp:lastModifiedBy>
  <cp:lastPrinted>2018-04-11T04:30:00Z</cp:lastPrinted>
  <dcterms:modified xsi:type="dcterms:W3CDTF">2018-06-11T20:34:07Z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