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
    <w:p>
      <w:r>
        <w:rPr>
          <w:rFonts w:hint="eastAsia"/>
        </w:rPr>
        <w:t xml:space="preserve">        </w:t>
      </w:r>
    </w:p>
    <w:p/>
    <w:p/>
    <w:p>
      <w:pPr>
        <w:rPr>
          <w:b/>
          <w:sz w:val="48"/>
          <w:szCs w:val="48"/>
        </w:rPr>
      </w:pPr>
      <w:r>
        <w:rPr>
          <w:rFonts w:hint="eastAsia"/>
        </w:rPr>
        <w:t xml:space="preserve">               </w:t>
      </w:r>
      <w:r>
        <w:rPr>
          <w:rFonts w:hint="eastAsia"/>
          <w:b/>
          <w:sz w:val="48"/>
          <w:szCs w:val="48"/>
        </w:rPr>
        <w:t>民宗局2018年度部门预算</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r>
        <w:rPr>
          <w:rFonts w:hint="eastAsia"/>
          <w:b/>
          <w:sz w:val="48"/>
          <w:szCs w:val="48"/>
        </w:rPr>
        <w:t>2018年</w:t>
      </w:r>
      <w:r>
        <w:rPr>
          <w:rFonts w:hint="eastAsia"/>
          <w:b/>
          <w:sz w:val="48"/>
          <w:szCs w:val="48"/>
          <w:lang w:val="en-US" w:eastAsia="zh-CN"/>
        </w:rPr>
        <w:t>6</w:t>
      </w:r>
      <w:r>
        <w:rPr>
          <w:rFonts w:hint="eastAsia"/>
          <w:b/>
          <w:sz w:val="48"/>
          <w:szCs w:val="48"/>
        </w:rPr>
        <w:t>月1日</w:t>
      </w:r>
    </w:p>
    <w:p>
      <w:pPr>
        <w:rPr>
          <w:b/>
          <w:sz w:val="48"/>
          <w:szCs w:val="48"/>
        </w:rPr>
      </w:pPr>
    </w:p>
    <w:p>
      <w:pPr>
        <w:rPr>
          <w:b/>
          <w:sz w:val="48"/>
          <w:szCs w:val="48"/>
        </w:rPr>
      </w:pPr>
      <w:r>
        <w:rPr>
          <w:rFonts w:hint="eastAsia"/>
          <w:b/>
          <w:sz w:val="48"/>
          <w:szCs w:val="48"/>
        </w:rPr>
        <w:t xml:space="preserve">               </w:t>
      </w:r>
    </w:p>
    <w:p>
      <w:pPr>
        <w:rPr>
          <w:b/>
          <w:sz w:val="48"/>
          <w:szCs w:val="48"/>
        </w:rPr>
      </w:pPr>
    </w:p>
    <w:p>
      <w:pP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仿宋" w:hAnsi="仿宋" w:eastAsia="仿宋"/>
          <w:b/>
          <w:sz w:val="32"/>
          <w:szCs w:val="32"/>
        </w:rPr>
      </w:pPr>
      <w:r>
        <w:rPr>
          <w:rFonts w:hint="eastAsia" w:ascii="仿宋" w:hAnsi="仿宋" w:eastAsia="仿宋"/>
          <w:b/>
          <w:sz w:val="32"/>
          <w:szCs w:val="32"/>
        </w:rPr>
        <w:t>目录</w:t>
      </w:r>
    </w:p>
    <w:p>
      <w:pPr>
        <w:pStyle w:val="4"/>
        <w:tabs>
          <w:tab w:val="right" w:leader="dot" w:pos="8296"/>
        </w:tabs>
        <w:rPr>
          <w:rFonts w:ascii="仿宋" w:hAnsi="仿宋" w:eastAsia="仿宋"/>
          <w:sz w:val="32"/>
          <w:szCs w:val="32"/>
          <w:lang w:bidi="bo-CN"/>
        </w:rPr>
      </w:pPr>
      <w:r>
        <w:rPr>
          <w:rFonts w:ascii="仿宋" w:hAnsi="仿宋" w:eastAsia="仿宋"/>
          <w:b/>
          <w:sz w:val="32"/>
          <w:szCs w:val="32"/>
        </w:rPr>
        <w:fldChar w:fldCharType="begin"/>
      </w:r>
      <w:r>
        <w:rPr>
          <w:rFonts w:ascii="仿宋" w:hAnsi="仿宋" w:eastAsia="仿宋"/>
          <w:b/>
          <w:sz w:val="32"/>
          <w:szCs w:val="32"/>
        </w:rPr>
        <w:instrText xml:space="preserve"> </w:instrText>
      </w:r>
      <w:r>
        <w:rPr>
          <w:rFonts w:hint="eastAsia" w:ascii="仿宋" w:hAnsi="仿宋" w:eastAsia="仿宋"/>
          <w:b/>
          <w:sz w:val="32"/>
          <w:szCs w:val="32"/>
        </w:rPr>
        <w:instrText xml:space="preserve">TOC \o "1-3" \h \z \u</w:instrText>
      </w:r>
      <w:r>
        <w:rPr>
          <w:rFonts w:ascii="仿宋" w:hAnsi="仿宋" w:eastAsia="仿宋"/>
          <w:b/>
          <w:sz w:val="32"/>
          <w:szCs w:val="32"/>
        </w:rPr>
        <w:instrText xml:space="preserve"> </w:instrText>
      </w:r>
      <w:r>
        <w:rPr>
          <w:rFonts w:ascii="仿宋" w:hAnsi="仿宋" w:eastAsia="仿宋"/>
          <w:b/>
          <w:sz w:val="32"/>
          <w:szCs w:val="32"/>
        </w:rPr>
        <w:fldChar w:fldCharType="separate"/>
      </w:r>
      <w:r>
        <w:fldChar w:fldCharType="begin"/>
      </w:r>
      <w:r>
        <w:instrText xml:space="preserve"> HYPERLINK \l "_Toc510904295" </w:instrText>
      </w:r>
      <w:r>
        <w:fldChar w:fldCharType="separate"/>
      </w:r>
      <w:r>
        <w:rPr>
          <w:rStyle w:val="8"/>
          <w:rFonts w:hint="eastAsia" w:ascii="仿宋" w:hAnsi="仿宋" w:eastAsia="仿宋"/>
          <w:b/>
          <w:sz w:val="32"/>
          <w:szCs w:val="32"/>
        </w:rPr>
        <w:t>第一部分</w:t>
      </w:r>
      <w:r>
        <w:rPr>
          <w:rStyle w:val="8"/>
          <w:rFonts w:ascii="仿宋" w:hAnsi="仿宋" w:eastAsia="仿宋"/>
          <w:b/>
          <w:sz w:val="32"/>
          <w:szCs w:val="32"/>
        </w:rPr>
        <w:t xml:space="preserve">  </w:t>
      </w:r>
      <w:r>
        <w:rPr>
          <w:rStyle w:val="8"/>
          <w:rFonts w:hint="eastAsia" w:ascii="仿宋" w:hAnsi="仿宋" w:eastAsia="仿宋"/>
          <w:b/>
          <w:sz w:val="32"/>
          <w:szCs w:val="32"/>
        </w:rPr>
        <w:t>民宗局概况</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_Toc510904295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lang w:bidi="bo-CN"/>
        </w:rPr>
      </w:pPr>
      <w:r>
        <w:fldChar w:fldCharType="begin"/>
      </w:r>
      <w:r>
        <w:instrText xml:space="preserve"> HYPERLINK \l "_Toc510904296" </w:instrText>
      </w:r>
      <w:r>
        <w:fldChar w:fldCharType="separate"/>
      </w:r>
      <w:r>
        <w:rPr>
          <w:rStyle w:val="8"/>
          <w:rFonts w:hint="eastAsia" w:ascii="仿宋" w:hAnsi="仿宋" w:eastAsia="仿宋"/>
          <w:b/>
          <w:sz w:val="32"/>
          <w:szCs w:val="32"/>
        </w:rPr>
        <w:t>第二部分民宗局</w:t>
      </w:r>
      <w:r>
        <w:rPr>
          <w:rStyle w:val="8"/>
          <w:rFonts w:ascii="仿宋" w:hAnsi="仿宋" w:eastAsia="仿宋"/>
          <w:b/>
          <w:sz w:val="32"/>
          <w:szCs w:val="32"/>
        </w:rPr>
        <w:t>2018</w:t>
      </w:r>
      <w:r>
        <w:rPr>
          <w:rStyle w:val="8"/>
          <w:rFonts w:hint="eastAsia" w:ascii="仿宋" w:hAnsi="仿宋" w:eastAsia="仿宋"/>
          <w:b/>
          <w:sz w:val="32"/>
          <w:szCs w:val="32"/>
        </w:rPr>
        <w:t>年度部门预算明细表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_Toc510904296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lang w:bidi="bo-CN"/>
        </w:rPr>
      </w:pPr>
      <w:r>
        <w:fldChar w:fldCharType="begin"/>
      </w:r>
      <w:r>
        <w:instrText xml:space="preserve"> HYPERLINK \l "_Toc510904297" </w:instrText>
      </w:r>
      <w:r>
        <w:fldChar w:fldCharType="separate"/>
      </w:r>
      <w:r>
        <w:rPr>
          <w:rStyle w:val="8"/>
          <w:rFonts w:hint="eastAsia" w:ascii="仿宋" w:hAnsi="仿宋" w:eastAsia="仿宋"/>
          <w:sz w:val="32"/>
          <w:szCs w:val="32"/>
        </w:rPr>
        <w:t>一、</w:t>
      </w:r>
      <w:r>
        <w:rPr>
          <w:rFonts w:ascii="仿宋" w:hAnsi="仿宋" w:eastAsia="仿宋"/>
          <w:sz w:val="32"/>
          <w:szCs w:val="32"/>
          <w:lang w:bidi="bo-CN"/>
        </w:rPr>
        <w:tab/>
      </w:r>
      <w:r>
        <w:rPr>
          <w:rStyle w:val="8"/>
          <w:rFonts w:hint="eastAsia" w:ascii="仿宋" w:hAnsi="仿宋" w:eastAsia="仿宋"/>
          <w:sz w:val="32"/>
          <w:szCs w:val="32"/>
        </w:rPr>
        <w:t>财政拨款收支总表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_Toc510904297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lang w:bidi="bo-CN"/>
        </w:rPr>
      </w:pPr>
      <w:r>
        <w:fldChar w:fldCharType="begin"/>
      </w:r>
      <w:r>
        <w:instrText xml:space="preserve"> HYPERLINK \l "_Toc510904298" </w:instrText>
      </w:r>
      <w:r>
        <w:fldChar w:fldCharType="separate"/>
      </w:r>
      <w:r>
        <w:rPr>
          <w:rStyle w:val="8"/>
          <w:rFonts w:hint="eastAsia" w:ascii="仿宋" w:hAnsi="仿宋" w:eastAsia="仿宋"/>
          <w:sz w:val="32"/>
          <w:szCs w:val="32"/>
        </w:rPr>
        <w:t>二、</w:t>
      </w:r>
      <w:r>
        <w:rPr>
          <w:rFonts w:ascii="仿宋" w:hAnsi="仿宋" w:eastAsia="仿宋"/>
          <w:sz w:val="32"/>
          <w:szCs w:val="32"/>
          <w:lang w:bidi="bo-CN"/>
        </w:rPr>
        <w:tab/>
      </w:r>
      <w:r>
        <w:rPr>
          <w:rStyle w:val="8"/>
          <w:rFonts w:hint="eastAsia" w:ascii="仿宋" w:hAnsi="仿宋" w:eastAsia="仿宋"/>
          <w:sz w:val="32"/>
          <w:szCs w:val="32"/>
        </w:rPr>
        <w:t>一般公共预算收支表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_Toc510904298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lang w:bidi="bo-CN"/>
        </w:rPr>
      </w:pPr>
      <w:r>
        <w:fldChar w:fldCharType="begin"/>
      </w:r>
      <w:r>
        <w:instrText xml:space="preserve"> HYPERLINK \l "_Toc510904299" </w:instrText>
      </w:r>
      <w:r>
        <w:fldChar w:fldCharType="separate"/>
      </w:r>
      <w:r>
        <w:rPr>
          <w:rStyle w:val="8"/>
          <w:rFonts w:hint="eastAsia" w:ascii="仿宋" w:hAnsi="仿宋" w:eastAsia="仿宋"/>
          <w:sz w:val="32"/>
          <w:szCs w:val="32"/>
        </w:rPr>
        <w:t>三、</w:t>
      </w:r>
      <w:r>
        <w:rPr>
          <w:rFonts w:ascii="仿宋" w:hAnsi="仿宋" w:eastAsia="仿宋"/>
          <w:sz w:val="32"/>
          <w:szCs w:val="32"/>
          <w:lang w:bidi="bo-CN"/>
        </w:rPr>
        <w:tab/>
      </w:r>
      <w:r>
        <w:rPr>
          <w:rStyle w:val="8"/>
          <w:rFonts w:hint="eastAsia" w:ascii="仿宋" w:hAnsi="仿宋" w:eastAsia="仿宋"/>
          <w:sz w:val="32"/>
          <w:szCs w:val="32"/>
        </w:rPr>
        <w:t>一般公共预算基本支出表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_Toc510904299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lang w:bidi="bo-CN"/>
        </w:rPr>
      </w:pPr>
      <w:r>
        <w:fldChar w:fldCharType="begin"/>
      </w:r>
      <w:r>
        <w:instrText xml:space="preserve"> HYPERLINK \l "_Toc510904300" </w:instrText>
      </w:r>
      <w:r>
        <w:fldChar w:fldCharType="separate"/>
      </w:r>
      <w:r>
        <w:rPr>
          <w:rStyle w:val="8"/>
          <w:rFonts w:hint="eastAsia" w:ascii="仿宋" w:hAnsi="仿宋" w:eastAsia="仿宋"/>
          <w:sz w:val="32"/>
          <w:szCs w:val="32"/>
        </w:rPr>
        <w:t>四、</w:t>
      </w:r>
      <w:r>
        <w:rPr>
          <w:rFonts w:ascii="仿宋" w:hAnsi="仿宋" w:eastAsia="仿宋"/>
          <w:sz w:val="32"/>
          <w:szCs w:val="32"/>
          <w:lang w:bidi="bo-CN"/>
        </w:rPr>
        <w:tab/>
      </w:r>
      <w:r>
        <w:rPr>
          <w:rStyle w:val="8"/>
          <w:rFonts w:hint="eastAsia" w:ascii="仿宋" w:hAnsi="仿宋" w:eastAsia="仿宋"/>
          <w:sz w:val="32"/>
          <w:szCs w:val="32"/>
        </w:rPr>
        <w:t>一般公共预算“三公”经费支出表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_Toc510904300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lang w:bidi="bo-CN"/>
        </w:rPr>
      </w:pPr>
      <w:r>
        <w:fldChar w:fldCharType="begin"/>
      </w:r>
      <w:r>
        <w:instrText xml:space="preserve"> HYPERLINK \l "_Toc510904301" </w:instrText>
      </w:r>
      <w:r>
        <w:fldChar w:fldCharType="separate"/>
      </w:r>
      <w:r>
        <w:rPr>
          <w:rStyle w:val="8"/>
          <w:rFonts w:hint="eastAsia" w:ascii="仿宋" w:hAnsi="仿宋" w:eastAsia="仿宋"/>
          <w:sz w:val="32"/>
          <w:szCs w:val="32"/>
        </w:rPr>
        <w:t>五、</w:t>
      </w:r>
      <w:r>
        <w:rPr>
          <w:rFonts w:ascii="仿宋" w:hAnsi="仿宋" w:eastAsia="仿宋"/>
          <w:sz w:val="32"/>
          <w:szCs w:val="32"/>
          <w:lang w:bidi="bo-CN"/>
        </w:rPr>
        <w:tab/>
      </w:r>
      <w:r>
        <w:rPr>
          <w:rStyle w:val="8"/>
          <w:rFonts w:hint="eastAsia" w:ascii="仿宋" w:hAnsi="仿宋" w:eastAsia="仿宋"/>
          <w:sz w:val="32"/>
          <w:szCs w:val="32"/>
        </w:rPr>
        <w:t>部门收支总表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_Toc510904301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lang w:bidi="bo-CN"/>
        </w:rPr>
      </w:pPr>
      <w:r>
        <w:fldChar w:fldCharType="begin"/>
      </w:r>
      <w:r>
        <w:instrText xml:space="preserve"> HYPERLINK \l "_Toc510904302" </w:instrText>
      </w:r>
      <w:r>
        <w:fldChar w:fldCharType="separate"/>
      </w:r>
      <w:r>
        <w:rPr>
          <w:rStyle w:val="8"/>
          <w:rFonts w:hint="eastAsia" w:ascii="仿宋" w:hAnsi="仿宋" w:eastAsia="仿宋"/>
          <w:sz w:val="32"/>
          <w:szCs w:val="32"/>
        </w:rPr>
        <w:t>六、</w:t>
      </w:r>
      <w:r>
        <w:rPr>
          <w:rFonts w:ascii="仿宋" w:hAnsi="仿宋" w:eastAsia="仿宋"/>
          <w:sz w:val="32"/>
          <w:szCs w:val="32"/>
          <w:lang w:bidi="bo-CN"/>
        </w:rPr>
        <w:tab/>
      </w:r>
      <w:r>
        <w:rPr>
          <w:rStyle w:val="8"/>
          <w:rFonts w:hint="eastAsia" w:ascii="仿宋" w:hAnsi="仿宋" w:eastAsia="仿宋"/>
          <w:sz w:val="32"/>
          <w:szCs w:val="32"/>
        </w:rPr>
        <w:t>部门收入总表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_Toc510904302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5"/>
        <w:tabs>
          <w:tab w:val="left" w:pos="1260"/>
          <w:tab w:val="right" w:leader="dot" w:pos="8296"/>
        </w:tabs>
        <w:rPr>
          <w:rFonts w:ascii="仿宋" w:hAnsi="仿宋" w:eastAsia="仿宋"/>
          <w:sz w:val="32"/>
          <w:szCs w:val="32"/>
          <w:lang w:bidi="bo-CN"/>
        </w:rPr>
      </w:pPr>
      <w:r>
        <w:fldChar w:fldCharType="begin"/>
      </w:r>
      <w:r>
        <w:instrText xml:space="preserve"> HYPERLINK \l "_Toc510904303" </w:instrText>
      </w:r>
      <w:r>
        <w:fldChar w:fldCharType="separate"/>
      </w:r>
      <w:r>
        <w:rPr>
          <w:rStyle w:val="8"/>
          <w:rFonts w:hint="eastAsia" w:ascii="仿宋" w:hAnsi="仿宋" w:eastAsia="仿宋"/>
          <w:sz w:val="32"/>
          <w:szCs w:val="32"/>
        </w:rPr>
        <w:t>七、</w:t>
      </w:r>
      <w:r>
        <w:rPr>
          <w:rFonts w:ascii="仿宋" w:hAnsi="仿宋" w:eastAsia="仿宋"/>
          <w:sz w:val="32"/>
          <w:szCs w:val="32"/>
          <w:lang w:bidi="bo-CN"/>
        </w:rPr>
        <w:tab/>
      </w:r>
      <w:r>
        <w:rPr>
          <w:rStyle w:val="8"/>
          <w:rFonts w:hint="eastAsia" w:ascii="仿宋" w:hAnsi="仿宋" w:eastAsia="仿宋"/>
          <w:sz w:val="32"/>
          <w:szCs w:val="32"/>
        </w:rPr>
        <w:t>部门支出总表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_Toc510904303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lang w:bidi="bo-CN"/>
        </w:rPr>
      </w:pPr>
      <w:r>
        <w:fldChar w:fldCharType="begin"/>
      </w:r>
      <w:r>
        <w:instrText xml:space="preserve"> HYPERLINK \l "_Toc510904304" </w:instrText>
      </w:r>
      <w:r>
        <w:fldChar w:fldCharType="separate"/>
      </w:r>
      <w:r>
        <w:rPr>
          <w:rStyle w:val="8"/>
          <w:rFonts w:hint="eastAsia" w:ascii="仿宋" w:hAnsi="仿宋" w:eastAsia="仿宋"/>
          <w:b/>
          <w:sz w:val="32"/>
          <w:szCs w:val="32"/>
        </w:rPr>
        <w:t>第三部分</w:t>
      </w:r>
      <w:r>
        <w:rPr>
          <w:rStyle w:val="8"/>
          <w:rFonts w:ascii="仿宋" w:hAnsi="仿宋" w:eastAsia="仿宋"/>
          <w:b/>
          <w:sz w:val="32"/>
          <w:szCs w:val="32"/>
        </w:rPr>
        <w:t xml:space="preserve">   </w:t>
      </w:r>
      <w:r>
        <w:rPr>
          <w:rStyle w:val="8"/>
          <w:rFonts w:hint="eastAsia" w:ascii="仿宋" w:hAnsi="仿宋" w:eastAsia="仿宋"/>
          <w:b/>
          <w:sz w:val="32"/>
          <w:szCs w:val="32"/>
        </w:rPr>
        <w:t>民宗局</w:t>
      </w:r>
      <w:r>
        <w:rPr>
          <w:rStyle w:val="8"/>
          <w:rFonts w:ascii="仿宋" w:hAnsi="仿宋" w:eastAsia="仿宋"/>
          <w:b/>
          <w:sz w:val="32"/>
          <w:szCs w:val="32"/>
        </w:rPr>
        <w:t>2018</w:t>
      </w:r>
      <w:r>
        <w:rPr>
          <w:rStyle w:val="8"/>
          <w:rFonts w:hint="eastAsia" w:ascii="仿宋" w:hAnsi="仿宋" w:eastAsia="仿宋"/>
          <w:b/>
          <w:sz w:val="32"/>
          <w:szCs w:val="32"/>
        </w:rPr>
        <w:t>年度部门预算数据分析</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_Toc510904304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lang w:bidi="bo-CN"/>
        </w:rPr>
      </w:pPr>
      <w:r>
        <w:fldChar w:fldCharType="begin"/>
      </w:r>
      <w:r>
        <w:instrText xml:space="preserve"> HYPERLINK \l "_Toc510904305" </w:instrText>
      </w:r>
      <w:r>
        <w:fldChar w:fldCharType="separate"/>
      </w:r>
      <w:r>
        <w:rPr>
          <w:rStyle w:val="8"/>
          <w:rFonts w:hint="eastAsia" w:ascii="仿宋" w:hAnsi="仿宋" w:eastAsia="仿宋"/>
          <w:sz w:val="32"/>
          <w:szCs w:val="32"/>
        </w:rPr>
        <w:t>一、</w:t>
      </w:r>
      <w:r>
        <w:rPr>
          <w:rStyle w:val="8"/>
          <w:rFonts w:ascii="仿宋" w:hAnsi="仿宋" w:eastAsia="仿宋"/>
          <w:sz w:val="32"/>
          <w:szCs w:val="32"/>
        </w:rPr>
        <w:t>2018</w:t>
      </w:r>
      <w:r>
        <w:rPr>
          <w:rStyle w:val="8"/>
          <w:rFonts w:hint="eastAsia" w:ascii="仿宋" w:hAnsi="仿宋" w:eastAsia="仿宋"/>
          <w:sz w:val="32"/>
          <w:szCs w:val="32"/>
        </w:rPr>
        <w:t>年度财政拨款收支预算情况总体说明。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_Toc510904305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lang w:bidi="bo-CN"/>
        </w:rPr>
      </w:pPr>
      <w:r>
        <w:fldChar w:fldCharType="begin"/>
      </w:r>
      <w:r>
        <w:instrText xml:space="preserve"> HYPERLINK \l "_Toc510904306" </w:instrText>
      </w:r>
      <w:r>
        <w:fldChar w:fldCharType="separate"/>
      </w:r>
      <w:r>
        <w:rPr>
          <w:rStyle w:val="8"/>
          <w:rFonts w:hint="eastAsia" w:ascii="仿宋" w:hAnsi="仿宋" w:eastAsia="仿宋"/>
          <w:sz w:val="32"/>
          <w:szCs w:val="32"/>
        </w:rPr>
        <w:t>二、</w:t>
      </w:r>
      <w:r>
        <w:rPr>
          <w:rStyle w:val="8"/>
          <w:rFonts w:ascii="仿宋" w:hAnsi="仿宋" w:eastAsia="仿宋"/>
          <w:sz w:val="32"/>
          <w:szCs w:val="32"/>
        </w:rPr>
        <w:t>2018</w:t>
      </w:r>
      <w:r>
        <w:rPr>
          <w:rStyle w:val="8"/>
          <w:rFonts w:hint="eastAsia" w:ascii="仿宋" w:hAnsi="仿宋" w:eastAsia="仿宋"/>
          <w:sz w:val="32"/>
          <w:szCs w:val="32"/>
        </w:rPr>
        <w:t>年度一般公共预算当年财政拨款情况说明。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lang w:bidi="bo-CN"/>
        </w:rPr>
      </w:pPr>
      <w:r>
        <w:fldChar w:fldCharType="begin"/>
      </w:r>
      <w:r>
        <w:instrText xml:space="preserve"> HYPERLINK \l "_Toc510904307" </w:instrText>
      </w:r>
      <w:r>
        <w:fldChar w:fldCharType="separate"/>
      </w:r>
      <w:r>
        <w:rPr>
          <w:rStyle w:val="8"/>
          <w:rFonts w:hint="eastAsia" w:ascii="仿宋" w:hAnsi="仿宋" w:eastAsia="仿宋"/>
          <w:sz w:val="32"/>
          <w:szCs w:val="32"/>
        </w:rPr>
        <w:t>三、</w:t>
      </w:r>
      <w:r>
        <w:rPr>
          <w:rStyle w:val="8"/>
          <w:rFonts w:ascii="仿宋" w:hAnsi="仿宋" w:eastAsia="仿宋"/>
          <w:sz w:val="32"/>
          <w:szCs w:val="32"/>
        </w:rPr>
        <w:t>2018</w:t>
      </w:r>
      <w:r>
        <w:rPr>
          <w:rStyle w:val="8"/>
          <w:rFonts w:hint="eastAsia" w:ascii="仿宋" w:hAnsi="仿宋" w:eastAsia="仿宋"/>
          <w:sz w:val="32"/>
          <w:szCs w:val="32"/>
        </w:rPr>
        <w:t>年度一般公共预算基本支出情况说明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_Toc510904307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296"/>
        </w:tabs>
        <w:rPr>
          <w:rFonts w:ascii="仿宋" w:hAnsi="仿宋" w:eastAsia="仿宋"/>
          <w:sz w:val="32"/>
          <w:szCs w:val="32"/>
          <w:lang w:bidi="bo-CN"/>
        </w:rPr>
      </w:pPr>
      <w:r>
        <w:fldChar w:fldCharType="begin"/>
      </w:r>
      <w:r>
        <w:instrText xml:space="preserve"> HYPERLINK \l "_Toc510904308" </w:instrText>
      </w:r>
      <w:r>
        <w:fldChar w:fldCharType="separate"/>
      </w:r>
      <w:r>
        <w:rPr>
          <w:rStyle w:val="8"/>
          <w:rFonts w:hint="eastAsia" w:ascii="仿宋" w:hAnsi="仿宋" w:eastAsia="仿宋"/>
          <w:sz w:val="32"/>
          <w:szCs w:val="32"/>
        </w:rPr>
        <w:t>四、</w:t>
      </w:r>
      <w:r>
        <w:rPr>
          <w:rStyle w:val="8"/>
          <w:rFonts w:ascii="仿宋" w:hAnsi="仿宋" w:eastAsia="仿宋"/>
          <w:sz w:val="32"/>
          <w:szCs w:val="32"/>
        </w:rPr>
        <w:t>2018</w:t>
      </w:r>
      <w:r>
        <w:rPr>
          <w:rStyle w:val="8"/>
          <w:rFonts w:hint="eastAsia" w:ascii="仿宋" w:hAnsi="仿宋" w:eastAsia="仿宋"/>
          <w:sz w:val="32"/>
          <w:szCs w:val="32"/>
        </w:rPr>
        <w:t>年度一般公共预算“三公”经费预算情况说明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_Toc510904308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4"/>
        <w:tabs>
          <w:tab w:val="right" w:leader="dot" w:pos="8296"/>
        </w:tabs>
        <w:rPr>
          <w:rFonts w:ascii="仿宋" w:hAnsi="仿宋" w:eastAsia="仿宋"/>
          <w:sz w:val="32"/>
          <w:szCs w:val="32"/>
          <w:lang w:bidi="bo-CN"/>
        </w:rPr>
      </w:pPr>
      <w:r>
        <w:fldChar w:fldCharType="begin"/>
      </w:r>
      <w:r>
        <w:instrText xml:space="preserve"> HYPERLINK \l "_Toc510904309" </w:instrText>
      </w:r>
      <w:r>
        <w:fldChar w:fldCharType="separate"/>
      </w:r>
      <w:r>
        <w:rPr>
          <w:rStyle w:val="8"/>
          <w:rFonts w:hint="eastAsia" w:ascii="仿宋" w:hAnsi="仿宋" w:eastAsia="仿宋"/>
          <w:b/>
          <w:sz w:val="32"/>
          <w:szCs w:val="32"/>
        </w:rPr>
        <w:t>第四部分</w:t>
      </w:r>
      <w:r>
        <w:rPr>
          <w:rStyle w:val="8"/>
          <w:rFonts w:ascii="仿宋" w:hAnsi="仿宋" w:eastAsia="仿宋"/>
          <w:b/>
          <w:sz w:val="32"/>
          <w:szCs w:val="32"/>
        </w:rPr>
        <w:t xml:space="preserve">  </w:t>
      </w:r>
      <w:r>
        <w:rPr>
          <w:rStyle w:val="8"/>
          <w:rFonts w:hint="eastAsia" w:ascii="仿宋" w:hAnsi="仿宋" w:eastAsia="仿宋"/>
          <w:b/>
          <w:sz w:val="32"/>
          <w:szCs w:val="32"/>
        </w:rPr>
        <w:t>名词解释</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_Toc510904309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rPr>
          <w:rFonts w:ascii="仿宋" w:hAnsi="仿宋" w:eastAsia="仿宋"/>
          <w:b/>
          <w:sz w:val="32"/>
          <w:szCs w:val="32"/>
        </w:rPr>
      </w:pPr>
      <w:r>
        <w:rPr>
          <w:rFonts w:ascii="仿宋" w:hAnsi="仿宋" w:eastAsia="仿宋"/>
          <w:b/>
          <w:sz w:val="32"/>
          <w:szCs w:val="32"/>
        </w:rPr>
        <w:fldChar w:fldCharType="end"/>
      </w: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jc w:val="center"/>
        <w:outlineLvl w:val="0"/>
        <w:rPr>
          <w:rFonts w:ascii="仿宋" w:hAnsi="仿宋" w:eastAsia="仿宋"/>
          <w:b/>
          <w:sz w:val="32"/>
          <w:szCs w:val="32"/>
        </w:rPr>
      </w:pPr>
      <w:bookmarkStart w:id="0" w:name="_Toc510904295"/>
    </w:p>
    <w:p>
      <w:pPr>
        <w:jc w:val="center"/>
        <w:outlineLvl w:val="0"/>
        <w:rPr>
          <w:rFonts w:ascii="仿宋" w:hAnsi="仿宋" w:eastAsia="仿宋"/>
          <w:b/>
          <w:sz w:val="44"/>
          <w:szCs w:val="44"/>
        </w:rPr>
      </w:pPr>
      <w:r>
        <w:rPr>
          <w:rFonts w:hint="eastAsia" w:ascii="仿宋" w:hAnsi="仿宋" w:eastAsia="仿宋"/>
          <w:b/>
          <w:sz w:val="44"/>
          <w:szCs w:val="44"/>
        </w:rPr>
        <w:t>第一部分  民宗局概况</w:t>
      </w:r>
      <w:bookmarkEnd w:id="0"/>
    </w:p>
    <w:p>
      <w:pPr>
        <w:pStyle w:val="6"/>
        <w:shd w:val="clear" w:color="auto" w:fill="FFFFFF"/>
        <w:spacing w:after="120"/>
        <w:ind w:firstLine="420"/>
        <w:contextualSpacing/>
        <w:jc w:val="both"/>
        <w:rPr>
          <w:rFonts w:ascii="仿宋" w:hAnsi="仿宋" w:eastAsia="仿宋"/>
          <w:sz w:val="32"/>
          <w:szCs w:val="32"/>
        </w:rPr>
      </w:pPr>
      <w:r>
        <w:rPr>
          <w:rFonts w:hint="eastAsia" w:ascii="仿宋" w:hAnsi="仿宋" w:eastAsia="仿宋"/>
          <w:sz w:val="32"/>
          <w:szCs w:val="32"/>
        </w:rPr>
        <w:t>（一）组织开展民族宗教理论、政策和重大问题的调查研究，负责民族宗教动态和信息的汇总、分析，提出有关民族宗教工作的政策建议。</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（二）贯彻执行党和国家关于民族宗教工作的方针、政策、法律法规以及县委县政府的决策部署；协调推进本系统依法行政；督促指导民族区域自治法和宗教事务条例的贯彻落实。</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（三）负责协调推动有关部门履行民族宗教工作相关职责，促进民族宗教政策的实施、衔接；对全县民族宗教工作进行业务指导。</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四）负责拟订少数民族事业等专项规划，推进实施民族事务服务体系和民族宗教事务管理信息化建设，研究做好民族地方经济社会事业发展工作和对口支援、经济技术合作、民族贸易、民族特需用品生产等工作。</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五）负责组织指导全县民族宗教方面的法律法规、政策及基本知识的宣传教育工作；组织开展民族团结进步创建活动；承办县政府民族团结进步表彰活动；指导城市民族工作，协调城市民族关系；指导散居少数民族工作；组织协调民族村重大庆典活动。</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（六）依法履行宗教事务管理职责，依法保护公民宗教信仰自由和正常的宗教活动，维护宗教界合法权益，促进宗教关系和谐。</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（七）指导宗教团体依法依章开展活动，支持宗教团体加强自身建设推动宗教组织开展爱国主义、社会主义和维护祖国统一、民族团结的自我教育，办理宗教组织需由政府解决或协调的有关事务。</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（八）指导乡（镇）、村、组依法履行管理民族宗教事务职责，防范利用民族宗教进行的非法、违法活动，抵御境外利用民族宗教进行的分裂、渗透、破坏活动。</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（九）负责民族宗教事务方面的外事管理工作，组织指导民族宗教工作领域有关对外和对港澳台的交流、交往与合作；参与涉及民族宗教事务的对外宣传工作。</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（十）负责民族宗教事务方面的外事管理工作，组织指导民族宗教工作领域有关对外和对港澳台的交流、交往与合作；参与涉及民族宗教事务的对外宣传工作。</w:t>
      </w:r>
    </w:p>
    <w:p>
      <w:pPr>
        <w:pStyle w:val="6"/>
        <w:shd w:val="clear" w:color="auto" w:fill="FFFFFF"/>
        <w:spacing w:after="120"/>
        <w:ind w:firstLine="480"/>
        <w:contextualSpacing/>
        <w:jc w:val="both"/>
        <w:rPr>
          <w:rFonts w:ascii="仿宋" w:hAnsi="仿宋" w:eastAsia="仿宋"/>
          <w:sz w:val="32"/>
          <w:szCs w:val="32"/>
        </w:rPr>
      </w:pPr>
      <w:r>
        <w:rPr>
          <w:rFonts w:hint="eastAsia" w:ascii="仿宋" w:hAnsi="仿宋" w:eastAsia="仿宋"/>
          <w:sz w:val="32"/>
          <w:szCs w:val="32"/>
        </w:rPr>
        <w:t>（十一）参与拟订少数民族干部人才队伍、宗教工作队伍建设规划,研究提出少数民族和民族地区干部队伍建设的政策,联系少数民族干部和宗教界代表人士，会同有关部门开展少数民族和民族地区干部的培养教育和使用工作，协助有关部门开展宗教团体换届工作和宗教界代表人士的推荐安排工作。</w:t>
      </w:r>
    </w:p>
    <w:p>
      <w:pPr>
        <w:pStyle w:val="6"/>
        <w:shd w:val="clear" w:color="auto" w:fill="FFFFFF"/>
        <w:spacing w:after="120"/>
        <w:ind w:firstLine="420"/>
        <w:contextualSpacing/>
        <w:jc w:val="both"/>
        <w:rPr>
          <w:rFonts w:ascii="仿宋" w:hAnsi="仿宋" w:eastAsia="仿宋"/>
          <w:sz w:val="32"/>
          <w:szCs w:val="32"/>
        </w:rPr>
      </w:pPr>
      <w:r>
        <w:rPr>
          <w:rFonts w:hint="eastAsia" w:ascii="仿宋" w:hAnsi="仿宋" w:eastAsia="仿宋"/>
          <w:sz w:val="32"/>
          <w:szCs w:val="32"/>
        </w:rPr>
        <w:t>（十二）行使民族宗教行政执法职能。</w:t>
      </w:r>
    </w:p>
    <w:p>
      <w:pPr>
        <w:ind w:firstLine="480" w:firstLineChars="150"/>
        <w:contextualSpacing/>
        <w:rPr>
          <w:rFonts w:ascii="仿宋" w:hAnsi="仿宋" w:eastAsia="仿宋"/>
          <w:b/>
          <w:sz w:val="32"/>
          <w:szCs w:val="32"/>
        </w:rPr>
      </w:pPr>
      <w:r>
        <w:rPr>
          <w:rFonts w:hint="eastAsia" w:ascii="仿宋" w:hAnsi="仿宋" w:eastAsia="仿宋"/>
          <w:sz w:val="32"/>
          <w:szCs w:val="32"/>
        </w:rPr>
        <w:t>（十三）负责组织指导宗教工作队伍和有关人</w:t>
      </w: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pStyle w:val="10"/>
        <w:ind w:left="1395" w:firstLine="0" w:firstLineChars="0"/>
        <w:rPr>
          <w:rFonts w:ascii="仿宋" w:hAnsi="仿宋" w:eastAsia="仿宋"/>
          <w:b/>
          <w:sz w:val="32"/>
          <w:szCs w:val="32"/>
        </w:rPr>
      </w:pPr>
    </w:p>
    <w:p>
      <w:pPr>
        <w:jc w:val="center"/>
        <w:outlineLvl w:val="0"/>
        <w:rPr>
          <w:rFonts w:ascii="仿宋" w:hAnsi="仿宋" w:eastAsia="仿宋"/>
          <w:b/>
          <w:sz w:val="44"/>
          <w:szCs w:val="44"/>
        </w:rPr>
      </w:pPr>
      <w:bookmarkStart w:id="1" w:name="_Toc510904296"/>
      <w:r>
        <w:rPr>
          <w:rFonts w:hint="eastAsia" w:ascii="仿宋" w:hAnsi="仿宋" w:eastAsia="仿宋"/>
          <w:b/>
          <w:sz w:val="44"/>
          <w:szCs w:val="44"/>
        </w:rPr>
        <w:t>第二部分民宗局2018年度部门预算明细表</w:t>
      </w:r>
      <w:bookmarkEnd w:id="1"/>
    </w:p>
    <w:p>
      <w:pPr>
        <w:pStyle w:val="10"/>
        <w:numPr>
          <w:ilvl w:val="0"/>
          <w:numId w:val="1"/>
        </w:numPr>
        <w:ind w:left="902" w:hanging="902" w:firstLineChars="0"/>
        <w:outlineLvl w:val="1"/>
        <w:rPr>
          <w:rFonts w:ascii="仿宋" w:hAnsi="仿宋" w:eastAsia="仿宋"/>
          <w:sz w:val="32"/>
          <w:szCs w:val="32"/>
        </w:rPr>
      </w:pPr>
      <w:bookmarkStart w:id="2" w:name="_Toc510904297"/>
      <w:r>
        <w:rPr>
          <w:rFonts w:hint="eastAsia" w:ascii="仿宋" w:hAnsi="仿宋" w:eastAsia="仿宋"/>
          <w:sz w:val="32"/>
          <w:szCs w:val="32"/>
        </w:rPr>
        <w:t>财政拨款收支总表</w:t>
      </w:r>
      <w:bookmarkEnd w:id="2"/>
    </w:p>
    <w:p>
      <w:pPr>
        <w:pStyle w:val="10"/>
        <w:numPr>
          <w:ilvl w:val="0"/>
          <w:numId w:val="1"/>
        </w:numPr>
        <w:ind w:left="902" w:hanging="902" w:firstLineChars="0"/>
        <w:outlineLvl w:val="1"/>
        <w:rPr>
          <w:rFonts w:ascii="仿宋" w:hAnsi="仿宋" w:eastAsia="仿宋"/>
          <w:sz w:val="32"/>
          <w:szCs w:val="32"/>
        </w:rPr>
      </w:pPr>
      <w:bookmarkStart w:id="3" w:name="_Toc510904298"/>
      <w:r>
        <w:rPr>
          <w:rFonts w:hint="eastAsia" w:ascii="仿宋" w:hAnsi="仿宋" w:eastAsia="仿宋"/>
          <w:sz w:val="32"/>
          <w:szCs w:val="32"/>
        </w:rPr>
        <w:t>一般公共预算收支表</w:t>
      </w:r>
      <w:bookmarkEnd w:id="3"/>
    </w:p>
    <w:p>
      <w:pPr>
        <w:pStyle w:val="10"/>
        <w:numPr>
          <w:ilvl w:val="0"/>
          <w:numId w:val="1"/>
        </w:numPr>
        <w:ind w:left="902" w:hanging="902" w:firstLineChars="0"/>
        <w:outlineLvl w:val="1"/>
        <w:rPr>
          <w:rFonts w:ascii="仿宋" w:hAnsi="仿宋" w:eastAsia="仿宋"/>
          <w:sz w:val="32"/>
          <w:szCs w:val="32"/>
        </w:rPr>
      </w:pPr>
      <w:bookmarkStart w:id="4" w:name="_Toc510904299"/>
      <w:r>
        <w:rPr>
          <w:rFonts w:hint="eastAsia" w:ascii="仿宋" w:hAnsi="仿宋" w:eastAsia="仿宋"/>
          <w:sz w:val="32"/>
          <w:szCs w:val="32"/>
        </w:rPr>
        <w:t>一般公共预算基本支出表</w:t>
      </w:r>
      <w:bookmarkEnd w:id="4"/>
    </w:p>
    <w:p>
      <w:pPr>
        <w:pStyle w:val="10"/>
        <w:numPr>
          <w:ilvl w:val="0"/>
          <w:numId w:val="1"/>
        </w:numPr>
        <w:ind w:left="902" w:hanging="902" w:firstLineChars="0"/>
        <w:outlineLvl w:val="1"/>
        <w:rPr>
          <w:rFonts w:ascii="仿宋" w:hAnsi="仿宋" w:eastAsia="仿宋"/>
          <w:sz w:val="32"/>
          <w:szCs w:val="32"/>
        </w:rPr>
      </w:pPr>
      <w:bookmarkStart w:id="5" w:name="_Toc510904300"/>
      <w:r>
        <w:rPr>
          <w:rFonts w:hint="eastAsia" w:ascii="仿宋" w:hAnsi="仿宋" w:eastAsia="仿宋"/>
          <w:sz w:val="32"/>
          <w:szCs w:val="32"/>
        </w:rPr>
        <w:t>一般公共预算“三公”经费支出表</w:t>
      </w:r>
      <w:bookmarkEnd w:id="5"/>
    </w:p>
    <w:p>
      <w:pPr>
        <w:pStyle w:val="10"/>
        <w:numPr>
          <w:ilvl w:val="0"/>
          <w:numId w:val="1"/>
        </w:numPr>
        <w:ind w:left="902" w:hanging="902" w:firstLineChars="0"/>
        <w:outlineLvl w:val="1"/>
        <w:rPr>
          <w:rFonts w:ascii="仿宋" w:hAnsi="仿宋" w:eastAsia="仿宋"/>
          <w:sz w:val="32"/>
          <w:szCs w:val="32"/>
        </w:rPr>
      </w:pPr>
      <w:bookmarkStart w:id="6" w:name="_Toc510904301"/>
      <w:r>
        <w:rPr>
          <w:rFonts w:hint="eastAsia" w:ascii="仿宋" w:hAnsi="仿宋" w:eastAsia="仿宋"/>
          <w:sz w:val="32"/>
          <w:szCs w:val="32"/>
        </w:rPr>
        <w:t>部门收支总表</w:t>
      </w:r>
      <w:bookmarkEnd w:id="6"/>
    </w:p>
    <w:p>
      <w:pPr>
        <w:pStyle w:val="10"/>
        <w:numPr>
          <w:ilvl w:val="0"/>
          <w:numId w:val="1"/>
        </w:numPr>
        <w:ind w:left="902" w:hanging="902" w:firstLineChars="0"/>
        <w:outlineLvl w:val="1"/>
        <w:rPr>
          <w:rFonts w:ascii="仿宋" w:hAnsi="仿宋" w:eastAsia="仿宋"/>
          <w:sz w:val="32"/>
          <w:szCs w:val="32"/>
        </w:rPr>
      </w:pPr>
      <w:bookmarkStart w:id="7" w:name="_Toc510904302"/>
      <w:r>
        <w:rPr>
          <w:rFonts w:hint="eastAsia" w:ascii="仿宋" w:hAnsi="仿宋" w:eastAsia="仿宋"/>
          <w:sz w:val="32"/>
          <w:szCs w:val="32"/>
        </w:rPr>
        <w:t>部门收入总表</w:t>
      </w:r>
      <w:bookmarkEnd w:id="7"/>
    </w:p>
    <w:p>
      <w:pPr>
        <w:pStyle w:val="10"/>
        <w:numPr>
          <w:ilvl w:val="0"/>
          <w:numId w:val="1"/>
        </w:numPr>
        <w:ind w:left="902" w:hanging="902" w:firstLineChars="0"/>
        <w:outlineLvl w:val="1"/>
        <w:rPr>
          <w:rFonts w:ascii="仿宋" w:hAnsi="仿宋" w:eastAsia="仿宋"/>
          <w:sz w:val="32"/>
          <w:szCs w:val="32"/>
        </w:rPr>
      </w:pPr>
      <w:bookmarkStart w:id="8" w:name="_Toc510904303"/>
      <w:r>
        <w:rPr>
          <w:rFonts w:hint="eastAsia" w:ascii="仿宋" w:hAnsi="仿宋" w:eastAsia="仿宋"/>
          <w:sz w:val="32"/>
          <w:szCs w:val="32"/>
        </w:rPr>
        <w:t>部门支出总表</w:t>
      </w:r>
      <w:bookmarkEnd w:id="8"/>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outlineLvl w:val="0"/>
        <w:rPr>
          <w:rFonts w:ascii="仿宋" w:hAnsi="仿宋" w:eastAsia="仿宋"/>
          <w:b/>
          <w:sz w:val="44"/>
          <w:szCs w:val="44"/>
        </w:rPr>
      </w:pPr>
      <w:bookmarkStart w:id="9" w:name="_Toc510904304"/>
      <w:r>
        <w:rPr>
          <w:rFonts w:hint="eastAsia" w:ascii="仿宋" w:hAnsi="仿宋" w:eastAsia="仿宋"/>
          <w:b/>
          <w:sz w:val="44"/>
          <w:szCs w:val="44"/>
        </w:rPr>
        <w:t>第三部分   民宗局2018年度部门预算</w:t>
      </w:r>
    </w:p>
    <w:p>
      <w:pPr>
        <w:jc w:val="center"/>
        <w:outlineLvl w:val="0"/>
        <w:rPr>
          <w:rFonts w:ascii="仿宋" w:hAnsi="仿宋" w:eastAsia="仿宋"/>
          <w:b/>
          <w:sz w:val="44"/>
          <w:szCs w:val="44"/>
        </w:rPr>
      </w:pPr>
      <w:r>
        <w:rPr>
          <w:rFonts w:hint="eastAsia" w:ascii="仿宋" w:hAnsi="仿宋" w:eastAsia="仿宋"/>
          <w:b/>
          <w:sz w:val="44"/>
          <w:szCs w:val="44"/>
        </w:rPr>
        <w:t>数据分析</w:t>
      </w:r>
      <w:bookmarkEnd w:id="9"/>
    </w:p>
    <w:p>
      <w:pPr>
        <w:tabs>
          <w:tab w:val="left" w:pos="3675"/>
        </w:tabs>
        <w:spacing w:line="360" w:lineRule="auto"/>
        <w:ind w:firstLine="452" w:firstLineChars="150"/>
        <w:jc w:val="left"/>
        <w:rPr>
          <w:rFonts w:hint="eastAsia" w:asciiTheme="majorEastAsia" w:hAnsiTheme="majorEastAsia" w:eastAsiaTheme="majorEastAsia"/>
          <w:b/>
          <w:sz w:val="30"/>
          <w:szCs w:val="30"/>
        </w:rPr>
      </w:pPr>
      <w:bookmarkStart w:id="10" w:name="_Toc510904305"/>
      <w:r>
        <w:rPr>
          <w:rFonts w:hint="eastAsia" w:asciiTheme="majorEastAsia" w:hAnsiTheme="majorEastAsia" w:eastAsiaTheme="majorEastAsia"/>
          <w:b/>
          <w:sz w:val="30"/>
          <w:szCs w:val="30"/>
        </w:rPr>
        <w:t>一、2018年度财政拨款收支预算情况总体说明。</w:t>
      </w:r>
      <w:bookmarkEnd w:id="10"/>
    </w:p>
    <w:p>
      <w:pPr>
        <w:ind w:firstLine="640" w:firstLineChars="200"/>
        <w:rPr>
          <w:rFonts w:ascii="仿宋" w:hAnsi="仿宋" w:eastAsia="仿宋"/>
          <w:sz w:val="32"/>
          <w:szCs w:val="32"/>
        </w:rPr>
      </w:pPr>
      <w:r>
        <w:rPr>
          <w:rFonts w:hint="eastAsia" w:ascii="仿宋" w:hAnsi="仿宋" w:eastAsia="仿宋"/>
          <w:sz w:val="32"/>
          <w:szCs w:val="32"/>
        </w:rPr>
        <w:t>2018年</w:t>
      </w:r>
      <w:r>
        <w:rPr>
          <w:rFonts w:hint="eastAsia" w:ascii="仿宋" w:hAnsi="仿宋" w:eastAsia="仿宋"/>
          <w:sz w:val="32"/>
          <w:szCs w:val="32"/>
          <w:lang w:eastAsia="zh-CN"/>
        </w:rPr>
        <w:t>民宗局一般公共预算财政拨款</w:t>
      </w:r>
      <w:r>
        <w:rPr>
          <w:rFonts w:hint="eastAsia" w:ascii="仿宋" w:hAnsi="仿宋" w:eastAsia="仿宋"/>
          <w:sz w:val="32"/>
          <w:szCs w:val="32"/>
        </w:rPr>
        <w:t>收入</w:t>
      </w:r>
      <w:r>
        <w:rPr>
          <w:rFonts w:hint="eastAsia" w:ascii="仿宋" w:hAnsi="仿宋" w:eastAsia="仿宋"/>
          <w:sz w:val="32"/>
          <w:szCs w:val="32"/>
          <w:lang w:val="en-US" w:eastAsia="zh-CN"/>
        </w:rPr>
        <w:t>1672264.8</w:t>
      </w:r>
      <w:r>
        <w:rPr>
          <w:rFonts w:hint="eastAsia" w:ascii="仿宋" w:hAnsi="仿宋" w:eastAsia="仿宋"/>
          <w:sz w:val="32"/>
          <w:szCs w:val="32"/>
        </w:rPr>
        <w:t xml:space="preserve">元。       </w:t>
      </w:r>
    </w:p>
    <w:p>
      <w:pPr>
        <w:tabs>
          <w:tab w:val="left" w:pos="3675"/>
        </w:tabs>
        <w:spacing w:line="360" w:lineRule="auto"/>
        <w:ind w:firstLine="452" w:firstLineChars="150"/>
        <w:jc w:val="left"/>
        <w:rPr>
          <w:rFonts w:hint="eastAsia" w:asciiTheme="majorEastAsia" w:hAnsiTheme="majorEastAsia" w:eastAsiaTheme="majorEastAsia"/>
          <w:b/>
          <w:sz w:val="30"/>
          <w:szCs w:val="30"/>
        </w:rPr>
      </w:pPr>
      <w:bookmarkStart w:id="11" w:name="_Toc510904306"/>
      <w:r>
        <w:rPr>
          <w:rFonts w:hint="eastAsia" w:asciiTheme="majorEastAsia" w:hAnsiTheme="majorEastAsia" w:eastAsiaTheme="majorEastAsia"/>
          <w:b/>
          <w:sz w:val="30"/>
          <w:szCs w:val="30"/>
        </w:rPr>
        <w:t>二、2018年度一般公共预算当年财政拨款情况说明。</w:t>
      </w:r>
      <w:bookmarkEnd w:id="11"/>
    </w:p>
    <w:p>
      <w:pPr>
        <w:spacing w:line="360" w:lineRule="auto"/>
        <w:ind w:firstLine="640" w:firstLineChars="200"/>
        <w:rPr>
          <w:rFonts w:ascii="仿宋" w:hAnsi="仿宋" w:eastAsia="仿宋"/>
          <w:sz w:val="32"/>
          <w:szCs w:val="32"/>
        </w:rPr>
      </w:pPr>
      <w:r>
        <w:rPr>
          <w:rFonts w:hint="eastAsia" w:ascii="仿宋" w:hAnsi="仿宋" w:eastAsia="仿宋"/>
          <w:sz w:val="32"/>
          <w:szCs w:val="32"/>
        </w:rPr>
        <w:t>2018年总的财政拨款是</w:t>
      </w:r>
      <w:r>
        <w:rPr>
          <w:rFonts w:hint="eastAsia" w:ascii="仿宋" w:hAnsi="仿宋" w:eastAsia="仿宋"/>
          <w:sz w:val="32"/>
          <w:szCs w:val="32"/>
          <w:lang w:val="en-US" w:eastAsia="zh-CN"/>
        </w:rPr>
        <w:t>1672264.8</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工资福利支出</w:t>
      </w:r>
      <w:r>
        <w:rPr>
          <w:rFonts w:hint="eastAsia" w:ascii="仿宋" w:hAnsi="仿宋" w:eastAsia="仿宋"/>
          <w:sz w:val="32"/>
          <w:szCs w:val="32"/>
          <w:lang w:val="en-US" w:eastAsia="zh-CN"/>
        </w:rPr>
        <w:t>1437264.8</w:t>
      </w:r>
      <w:r>
        <w:rPr>
          <w:rFonts w:hint="eastAsia" w:ascii="仿宋" w:hAnsi="仿宋" w:eastAsia="仿宋"/>
          <w:sz w:val="32"/>
          <w:szCs w:val="32"/>
        </w:rPr>
        <w:t>元、商品服务支出有</w:t>
      </w:r>
      <w:r>
        <w:rPr>
          <w:rFonts w:hint="eastAsia" w:ascii="仿宋" w:hAnsi="仿宋" w:eastAsia="仿宋"/>
          <w:sz w:val="32"/>
          <w:szCs w:val="32"/>
          <w:lang w:val="en-US" w:eastAsia="zh-CN"/>
        </w:rPr>
        <w:t>93000、行政事业性项目支出142000元</w:t>
      </w:r>
      <w:r>
        <w:rPr>
          <w:rFonts w:hint="eastAsia" w:ascii="仿宋" w:hAnsi="仿宋" w:eastAsia="仿宋"/>
          <w:sz w:val="32"/>
          <w:szCs w:val="32"/>
        </w:rPr>
        <w:t>。</w:t>
      </w:r>
    </w:p>
    <w:p>
      <w:pPr>
        <w:tabs>
          <w:tab w:val="left" w:pos="3675"/>
        </w:tabs>
        <w:spacing w:line="360" w:lineRule="auto"/>
        <w:ind w:firstLine="452" w:firstLineChars="150"/>
        <w:jc w:val="left"/>
        <w:rPr>
          <w:rFonts w:hint="eastAsia" w:asciiTheme="majorEastAsia" w:hAnsiTheme="majorEastAsia" w:eastAsiaTheme="majorEastAsia"/>
          <w:b/>
          <w:sz w:val="30"/>
          <w:szCs w:val="30"/>
        </w:rPr>
      </w:pPr>
      <w:bookmarkStart w:id="12" w:name="_Toc510904307"/>
      <w:r>
        <w:rPr>
          <w:rFonts w:hint="eastAsia" w:asciiTheme="majorEastAsia" w:hAnsiTheme="majorEastAsia" w:eastAsiaTheme="majorEastAsia"/>
          <w:b/>
          <w:sz w:val="30"/>
          <w:szCs w:val="30"/>
        </w:rPr>
        <w:t>三、2018年度一般公共预算基本支出情况说明</w:t>
      </w:r>
      <w:bookmarkEnd w:id="12"/>
    </w:p>
    <w:p>
      <w:pPr>
        <w:spacing w:line="360" w:lineRule="auto"/>
        <w:ind w:firstLine="640" w:firstLineChars="200"/>
        <w:rPr>
          <w:rFonts w:ascii="仿宋" w:hAnsi="仿宋" w:eastAsia="仿宋"/>
          <w:sz w:val="32"/>
          <w:szCs w:val="32"/>
        </w:rPr>
      </w:pPr>
      <w:r>
        <w:rPr>
          <w:rFonts w:hint="eastAsia" w:ascii="仿宋" w:hAnsi="仿宋" w:eastAsia="仿宋"/>
          <w:sz w:val="32"/>
          <w:szCs w:val="32"/>
        </w:rPr>
        <w:t>民宗局商品和服务支出经费安排情况：</w:t>
      </w:r>
      <w:r>
        <w:rPr>
          <w:rFonts w:hint="eastAsia" w:ascii="仿宋" w:hAnsi="仿宋" w:eastAsia="仿宋"/>
          <w:sz w:val="32"/>
          <w:szCs w:val="32"/>
          <w:lang w:val="en-US" w:eastAsia="zh-CN"/>
        </w:rPr>
        <w:t>93000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办公费</w:t>
      </w:r>
      <w:r>
        <w:rPr>
          <w:rFonts w:hint="eastAsia" w:ascii="仿宋" w:hAnsi="仿宋" w:eastAsia="仿宋"/>
          <w:sz w:val="32"/>
          <w:szCs w:val="32"/>
          <w:lang w:val="en-US" w:eastAsia="zh-CN"/>
        </w:rPr>
        <w:t>12000</w:t>
      </w:r>
      <w:r>
        <w:rPr>
          <w:rFonts w:hint="eastAsia" w:ascii="仿宋" w:hAnsi="仿宋" w:eastAsia="仿宋"/>
          <w:sz w:val="32"/>
          <w:szCs w:val="32"/>
        </w:rPr>
        <w:t>元、印刷费</w:t>
      </w:r>
      <w:r>
        <w:rPr>
          <w:rFonts w:hint="eastAsia" w:ascii="仿宋" w:hAnsi="仿宋" w:eastAsia="仿宋"/>
          <w:sz w:val="32"/>
          <w:szCs w:val="32"/>
          <w:lang w:val="en-US" w:eastAsia="zh-CN"/>
        </w:rPr>
        <w:t>6000</w:t>
      </w:r>
      <w:r>
        <w:rPr>
          <w:rFonts w:hint="eastAsia" w:ascii="仿宋" w:hAnsi="仿宋" w:eastAsia="仿宋"/>
          <w:sz w:val="32"/>
          <w:szCs w:val="32"/>
        </w:rPr>
        <w:t>元、差旅费:</w:t>
      </w:r>
      <w:r>
        <w:rPr>
          <w:rFonts w:hint="eastAsia" w:ascii="仿宋" w:hAnsi="仿宋" w:eastAsia="仿宋"/>
          <w:sz w:val="32"/>
          <w:szCs w:val="32"/>
          <w:lang w:val="en-US" w:eastAsia="zh-CN"/>
        </w:rPr>
        <w:t>30000</w:t>
      </w:r>
      <w:r>
        <w:rPr>
          <w:rFonts w:hint="eastAsia" w:ascii="仿宋" w:hAnsi="仿宋" w:eastAsia="仿宋"/>
          <w:sz w:val="32"/>
          <w:szCs w:val="32"/>
        </w:rPr>
        <w:t>元、公务用车运行维护费：2</w:t>
      </w:r>
      <w:r>
        <w:rPr>
          <w:rFonts w:hint="eastAsia" w:ascii="仿宋" w:hAnsi="仿宋" w:eastAsia="仿宋"/>
          <w:sz w:val="32"/>
          <w:szCs w:val="32"/>
          <w:lang w:val="en-US" w:eastAsia="zh-CN"/>
        </w:rPr>
        <w:t>5000元、会议费2500元、培训费5000元、维修（护）费5000元、其它商品和服务支出7500元。</w:t>
      </w:r>
    </w:p>
    <w:p>
      <w:pPr>
        <w:tabs>
          <w:tab w:val="left" w:pos="3675"/>
        </w:tabs>
        <w:spacing w:line="360" w:lineRule="auto"/>
        <w:ind w:firstLine="452" w:firstLineChars="150"/>
        <w:jc w:val="left"/>
        <w:rPr>
          <w:rFonts w:asciiTheme="majorEastAsia" w:hAnsiTheme="majorEastAsia" w:eastAsiaTheme="majorEastAsia"/>
          <w:b/>
          <w:sz w:val="30"/>
          <w:szCs w:val="30"/>
        </w:rPr>
      </w:pPr>
      <w:bookmarkStart w:id="13" w:name="_Toc510904309"/>
      <w:r>
        <w:rPr>
          <w:rFonts w:hint="eastAsia" w:asciiTheme="majorEastAsia" w:hAnsiTheme="majorEastAsia" w:eastAsiaTheme="majorEastAsia"/>
          <w:b/>
          <w:sz w:val="30"/>
          <w:szCs w:val="30"/>
        </w:rPr>
        <w:t>四、2018年度一般公共预算“三公”经费预算情况说明</w:t>
      </w:r>
    </w:p>
    <w:p>
      <w:pPr>
        <w:tabs>
          <w:tab w:val="left" w:pos="3675"/>
        </w:tabs>
        <w:spacing w:line="360" w:lineRule="auto"/>
        <w:ind w:firstLine="640" w:firstLineChars="200"/>
        <w:rPr>
          <w:rFonts w:hint="eastAsia" w:ascii="仿宋" w:hAnsi="仿宋" w:eastAsia="仿宋" w:cs="仿宋"/>
          <w:sz w:val="32"/>
        </w:rPr>
      </w:pPr>
      <w:r>
        <w:rPr>
          <w:rFonts w:hint="eastAsia" w:ascii="仿宋" w:hAnsi="仿宋" w:eastAsia="仿宋" w:cs="仿宋"/>
          <w:sz w:val="32"/>
        </w:rPr>
        <w:t>2018年一般公共预算拨款中商品和服务支出预算</w:t>
      </w:r>
      <w:r>
        <w:rPr>
          <w:rFonts w:hint="eastAsia" w:ascii="仿宋" w:hAnsi="仿宋" w:eastAsia="仿宋" w:cs="仿宋"/>
          <w:sz w:val="32"/>
          <w:lang w:val="en-US" w:eastAsia="zh-CN"/>
        </w:rPr>
        <w:t>93000</w:t>
      </w:r>
      <w:r>
        <w:rPr>
          <w:rFonts w:hint="eastAsia" w:ascii="仿宋" w:hAnsi="仿宋" w:eastAsia="仿宋" w:cs="仿宋"/>
          <w:sz w:val="32"/>
        </w:rPr>
        <w:t>元。其中“三公”经费有：公务用车运行维护费</w:t>
      </w:r>
      <w:r>
        <w:rPr>
          <w:rFonts w:hint="eastAsia" w:ascii="仿宋" w:hAnsi="仿宋" w:eastAsia="仿宋" w:cs="仿宋"/>
          <w:sz w:val="32"/>
          <w:lang w:val="en-US" w:eastAsia="zh-CN"/>
        </w:rPr>
        <w:t>25000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2500元</w:t>
      </w:r>
      <w:r>
        <w:rPr>
          <w:rFonts w:hint="eastAsia" w:ascii="仿宋" w:hAnsi="仿宋" w:eastAsia="仿宋" w:cs="仿宋"/>
          <w:sz w:val="32"/>
        </w:rPr>
        <w:t>。</w:t>
      </w:r>
    </w:p>
    <w:p>
      <w:pPr>
        <w:spacing w:line="360" w:lineRule="auto"/>
        <w:outlineLvl w:val="1"/>
        <w:rPr>
          <w:rFonts w:hint="eastAsia" w:ascii="仿宋" w:hAnsi="仿宋" w:eastAsia="仿宋" w:cs="仿宋"/>
          <w:b/>
          <w:sz w:val="32"/>
          <w:szCs w:val="32"/>
        </w:rPr>
      </w:pPr>
    </w:p>
    <w:p>
      <w:pPr>
        <w:spacing w:line="360" w:lineRule="auto"/>
        <w:outlineLvl w:val="1"/>
        <w:rPr>
          <w:rFonts w:ascii="仿宋" w:hAnsi="仿宋" w:eastAsia="仿宋"/>
          <w:b/>
          <w:sz w:val="32"/>
          <w:szCs w:val="32"/>
        </w:rPr>
      </w:pPr>
    </w:p>
    <w:p>
      <w:pPr>
        <w:spacing w:line="360" w:lineRule="auto"/>
        <w:outlineLvl w:val="1"/>
        <w:rPr>
          <w:rFonts w:ascii="仿宋" w:hAnsi="仿宋" w:eastAsia="仿宋"/>
          <w:b/>
          <w:sz w:val="32"/>
          <w:szCs w:val="32"/>
        </w:rPr>
      </w:pPr>
    </w:p>
    <w:p>
      <w:pPr>
        <w:spacing w:line="360" w:lineRule="auto"/>
        <w:outlineLvl w:val="1"/>
        <w:rPr>
          <w:rFonts w:ascii="仿宋" w:hAnsi="仿宋" w:eastAsia="仿宋"/>
          <w:b/>
          <w:sz w:val="32"/>
          <w:szCs w:val="32"/>
        </w:rPr>
      </w:pPr>
    </w:p>
    <w:p>
      <w:pPr>
        <w:spacing w:line="360" w:lineRule="auto"/>
        <w:outlineLvl w:val="1"/>
        <w:rPr>
          <w:rFonts w:ascii="仿宋" w:hAnsi="仿宋" w:eastAsia="仿宋"/>
          <w:b/>
          <w:sz w:val="32"/>
          <w:szCs w:val="32"/>
        </w:rPr>
      </w:pPr>
    </w:p>
    <w:p>
      <w:pPr>
        <w:spacing w:line="360" w:lineRule="auto"/>
        <w:outlineLvl w:val="1"/>
        <w:rPr>
          <w:rFonts w:ascii="仿宋" w:hAnsi="仿宋" w:eastAsia="仿宋"/>
          <w:b/>
          <w:sz w:val="32"/>
          <w:szCs w:val="32"/>
        </w:rPr>
      </w:pPr>
    </w:p>
    <w:bookmarkEnd w:id="13"/>
    <w:p>
      <w:pPr>
        <w:ind w:firstLine="3200" w:firstLineChars="1000"/>
        <w:rPr>
          <w:rFonts w:hint="eastAsia" w:ascii="仿宋" w:hAnsi="仿宋" w:eastAsia="仿宋" w:cs="仿宋"/>
          <w:sz w:val="32"/>
          <w:szCs w:val="32"/>
          <w:lang w:val="zh-CN"/>
        </w:rPr>
      </w:pPr>
      <w:r>
        <w:rPr>
          <w:rFonts w:hint="eastAsia" w:ascii="仿宋" w:hAnsi="仿宋" w:eastAsia="仿宋" w:cs="仿宋"/>
          <w:sz w:val="32"/>
          <w:szCs w:val="32"/>
          <w:lang w:val="zh-CN"/>
        </w:rPr>
        <w:t>第四部分</w:t>
      </w:r>
    </w:p>
    <w:p>
      <w:pPr>
        <w:ind w:firstLine="2880" w:firstLineChars="900"/>
        <w:rPr>
          <w:rFonts w:hint="eastAsia" w:ascii="仿宋" w:hAnsi="仿宋" w:eastAsia="仿宋" w:cs="仿宋"/>
          <w:sz w:val="32"/>
          <w:szCs w:val="32"/>
          <w:lang w:val="zh-CN"/>
        </w:rPr>
      </w:pPr>
      <w:r>
        <w:rPr>
          <w:rFonts w:hint="eastAsia" w:ascii="仿宋" w:hAnsi="仿宋" w:eastAsia="仿宋" w:cs="仿宋"/>
          <w:sz w:val="32"/>
          <w:szCs w:val="32"/>
          <w:lang w:val="zh-CN"/>
        </w:rPr>
        <w:t>附件：名词解释</w:t>
      </w:r>
    </w:p>
    <w:p>
      <w:pPr>
        <w:numPr>
          <w:ilvl w:val="0"/>
          <w:numId w:val="2"/>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2"/>
        </w:numPr>
        <w:tabs>
          <w:tab w:val="left" w:pos="0"/>
          <w:tab w:val="clear" w:pos="1080"/>
        </w:tabs>
        <w:spacing w:line="560" w:lineRule="exact"/>
        <w:ind w:left="0" w:firstLine="640" w:firstLineChars="200"/>
        <w:rPr>
          <w:sz w:val="44"/>
          <w:szCs w:val="52"/>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spacing w:line="360" w:lineRule="auto"/>
        <w:jc w:val="left"/>
        <w:rPr>
          <w:sz w:val="36"/>
          <w:szCs w:val="36"/>
        </w:rPr>
      </w:pP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E29"/>
    <w:multiLevelType w:val="multilevel"/>
    <w:tmpl w:val="55B66E29"/>
    <w:lvl w:ilvl="0" w:tentative="0">
      <w:start w:val="1"/>
      <w:numFmt w:val="japaneseCounting"/>
      <w:lvlText w:val="%1、"/>
      <w:lvlJc w:val="left"/>
      <w:pPr>
        <w:ind w:left="900" w:hanging="900"/>
      </w:pPr>
      <w:rPr>
        <w:rFonts w:hint="default"/>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3B59"/>
    <w:rsid w:val="00045422"/>
    <w:rsid w:val="0007498F"/>
    <w:rsid w:val="001018EB"/>
    <w:rsid w:val="001458AD"/>
    <w:rsid w:val="00185C73"/>
    <w:rsid w:val="00267864"/>
    <w:rsid w:val="003B7338"/>
    <w:rsid w:val="00433B59"/>
    <w:rsid w:val="00435EB6"/>
    <w:rsid w:val="00515EFF"/>
    <w:rsid w:val="00553C2C"/>
    <w:rsid w:val="00586ABF"/>
    <w:rsid w:val="005F67C3"/>
    <w:rsid w:val="00623240"/>
    <w:rsid w:val="00672AA6"/>
    <w:rsid w:val="007B4BBA"/>
    <w:rsid w:val="007C248D"/>
    <w:rsid w:val="007D3E22"/>
    <w:rsid w:val="00801D07"/>
    <w:rsid w:val="009B5831"/>
    <w:rsid w:val="009C3E3C"/>
    <w:rsid w:val="009D75B7"/>
    <w:rsid w:val="00AD0D7F"/>
    <w:rsid w:val="00AE68B6"/>
    <w:rsid w:val="00AF1681"/>
    <w:rsid w:val="00AF36F6"/>
    <w:rsid w:val="00B45919"/>
    <w:rsid w:val="00BE2154"/>
    <w:rsid w:val="00C05EE5"/>
    <w:rsid w:val="00C5280F"/>
    <w:rsid w:val="00C5452B"/>
    <w:rsid w:val="00CD1905"/>
    <w:rsid w:val="00D24157"/>
    <w:rsid w:val="00DA6526"/>
    <w:rsid w:val="00E106A0"/>
    <w:rsid w:val="00EE6D38"/>
    <w:rsid w:val="00F51A03"/>
    <w:rsid w:val="00F63843"/>
    <w:rsid w:val="00F679D7"/>
    <w:rsid w:val="00F94CBF"/>
    <w:rsid w:val="00FA3A31"/>
    <w:rsid w:val="00FA5DB6"/>
    <w:rsid w:val="015163B8"/>
    <w:rsid w:val="01DB3C97"/>
    <w:rsid w:val="09CF5A25"/>
    <w:rsid w:val="0D4F295A"/>
    <w:rsid w:val="0F3A74B2"/>
    <w:rsid w:val="1D573EF1"/>
    <w:rsid w:val="24514FF3"/>
    <w:rsid w:val="33D34394"/>
    <w:rsid w:val="35EE1471"/>
    <w:rsid w:val="3C7D6CA7"/>
    <w:rsid w:val="4709487A"/>
    <w:rsid w:val="49A3120A"/>
    <w:rsid w:val="4B85094A"/>
    <w:rsid w:val="5C6516E9"/>
    <w:rsid w:val="604E544F"/>
    <w:rsid w:val="6721281E"/>
    <w:rsid w:val="70443CE8"/>
    <w:rsid w:val="70E46788"/>
    <w:rsid w:val="730C4FD4"/>
    <w:rsid w:val="7DFE5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lang w:bidi="bo-CN"/>
    </w:rPr>
  </w:style>
  <w:style w:type="character" w:styleId="8">
    <w:name w:val="Hyperlink"/>
    <w:basedOn w:val="7"/>
    <w:unhideWhenUsed/>
    <w:qFormat/>
    <w:uiPriority w:val="99"/>
    <w:rPr>
      <w:color w:val="0000FF" w:themeColor="hyperlink"/>
      <w:u w:val="single"/>
    </w:rPr>
  </w:style>
  <w:style w:type="paragraph" w:styleId="10">
    <w:name w:val="List Paragraph"/>
    <w:basedOn w:val="1"/>
    <w:qFormat/>
    <w:uiPriority w:val="34"/>
    <w:pPr>
      <w:ind w:firstLine="420" w:firstLineChars="200"/>
    </w:pPr>
  </w:style>
  <w:style w:type="character" w:customStyle="1" w:styleId="11">
    <w:name w:val="页眉 Char"/>
    <w:basedOn w:val="7"/>
    <w:link w:val="3"/>
    <w:semiHidden/>
    <w:qFormat/>
    <w:uiPriority w:val="99"/>
    <w:rPr>
      <w:sz w:val="18"/>
      <w:szCs w:val="18"/>
    </w:rPr>
  </w:style>
  <w:style w:type="character" w:customStyle="1" w:styleId="12">
    <w:name w:val="页脚 Char"/>
    <w:basedOn w:val="7"/>
    <w:link w:val="2"/>
    <w:semiHidden/>
    <w:qFormat/>
    <w:uiPriority w:val="99"/>
    <w:rPr>
      <w:sz w:val="18"/>
      <w:szCs w:val="18"/>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lang w:bidi="bo-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A4C0C-C08D-470C-8B26-739187DF562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513</Words>
  <Characters>2928</Characters>
  <Lines>24</Lines>
  <Paragraphs>6</Paragraphs>
  <ScaleCrop>false</ScaleCrop>
  <LinksUpToDate>false</LinksUpToDate>
  <CharactersWithSpaces>3435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2018-04-07T14:49:00Z</dcterms:created>
  <dc:creator>Administrator</dc:creator>
  <cp:lastModifiedBy>lenovo</cp:lastModifiedBy>
  <dcterms:modified xsi:type="dcterms:W3CDTF">2018-06-11T20:58:55Z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