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44"/>
          <w:szCs w:val="44"/>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rPr>
        <w:t>农牧局2018年度部门预算</w:t>
      </w: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w:t>
      </w:r>
      <w:r>
        <w:rPr>
          <w:rFonts w:hint="eastAsia" w:asciiTheme="majorEastAsia" w:hAnsiTheme="majorEastAsia" w:eastAsiaTheme="majorEastAsia"/>
          <w:sz w:val="44"/>
          <w:szCs w:val="44"/>
          <w:lang w:val="en-US" w:eastAsia="zh-CN"/>
        </w:rPr>
        <w:t>6</w:t>
      </w:r>
      <w:r>
        <w:rPr>
          <w:rFonts w:hint="eastAsia" w:asciiTheme="majorEastAsia" w:hAnsiTheme="majorEastAsia" w:eastAsiaTheme="majorEastAsia"/>
          <w:sz w:val="44"/>
          <w:szCs w:val="44"/>
        </w:rPr>
        <w:t>月1日</w:t>
      </w:r>
    </w:p>
    <w:p>
      <w:pPr>
        <w:widowControl/>
        <w:jc w:val="center"/>
        <w:rPr>
          <w:rFonts w:asciiTheme="majorEastAsia" w:hAnsiTheme="majorEastAsia" w:eastAsiaTheme="majorEastAsia"/>
          <w:b/>
          <w:bCs/>
          <w:sz w:val="52"/>
          <w:szCs w:val="52"/>
        </w:rPr>
      </w:pPr>
    </w:p>
    <w:p>
      <w:pPr>
        <w:widowControl/>
        <w:jc w:val="left"/>
        <w:rPr>
          <w:b/>
          <w:bCs/>
          <w:sz w:val="44"/>
          <w:szCs w:val="44"/>
        </w:rPr>
      </w:pPr>
    </w:p>
    <w:p>
      <w:pPr>
        <w:widowControl/>
        <w:jc w:val="left"/>
        <w:rPr>
          <w:b/>
          <w:bCs/>
          <w:sz w:val="44"/>
          <w:szCs w:val="44"/>
        </w:rPr>
      </w:pPr>
    </w:p>
    <w:p>
      <w:pPr>
        <w:spacing w:line="480" w:lineRule="auto"/>
        <w:jc w:val="center"/>
        <w:rPr>
          <w:b/>
          <w:bCs/>
          <w:sz w:val="44"/>
          <w:szCs w:val="44"/>
        </w:rPr>
      </w:pPr>
    </w:p>
    <w:p>
      <w:pPr>
        <w:spacing w:line="480" w:lineRule="auto"/>
        <w:jc w:val="center"/>
        <w:rPr>
          <w:b/>
          <w:bCs/>
          <w:sz w:val="52"/>
          <w:szCs w:val="52"/>
        </w:rPr>
      </w:pPr>
      <w:r>
        <w:rPr>
          <w:rFonts w:hint="eastAsia"/>
          <w:b/>
          <w:bCs/>
          <w:sz w:val="52"/>
          <w:szCs w:val="52"/>
        </w:rPr>
        <w:t>目录</w:t>
      </w:r>
    </w:p>
    <w:p>
      <w:pPr>
        <w:spacing w:line="480" w:lineRule="auto"/>
      </w:pPr>
    </w:p>
    <w:p>
      <w:pPr>
        <w:spacing w:line="480" w:lineRule="auto"/>
        <w:rPr>
          <w:b/>
          <w:bCs/>
          <w:sz w:val="36"/>
          <w:szCs w:val="36"/>
        </w:rPr>
      </w:pPr>
      <w:r>
        <w:rPr>
          <w:rFonts w:hint="eastAsia"/>
          <w:b/>
          <w:bCs/>
          <w:sz w:val="36"/>
          <w:szCs w:val="36"/>
        </w:rPr>
        <w:t xml:space="preserve">第一部分  </w:t>
      </w:r>
      <w:r>
        <w:rPr>
          <w:rFonts w:hint="eastAsia"/>
          <w:b/>
          <w:bCs/>
          <w:sz w:val="36"/>
          <w:szCs w:val="36"/>
          <w:lang w:eastAsia="zh-CN"/>
        </w:rPr>
        <w:t>双湖县</w:t>
      </w:r>
      <w:r>
        <w:rPr>
          <w:rFonts w:hint="eastAsia"/>
          <w:b/>
          <w:bCs/>
          <w:sz w:val="36"/>
          <w:szCs w:val="36"/>
        </w:rPr>
        <w:t>农牧局概况</w:t>
      </w:r>
    </w:p>
    <w:p>
      <w:pPr>
        <w:spacing w:line="480" w:lineRule="auto"/>
        <w:rPr>
          <w:rFonts w:hint="eastAsia" w:ascii="仿宋" w:hAnsi="仿宋" w:eastAsia="仿宋" w:cs="仿宋"/>
          <w:sz w:val="32"/>
        </w:rPr>
      </w:pPr>
      <w:r>
        <w:rPr>
          <w:rFonts w:hint="eastAsia" w:ascii="仿宋" w:hAnsi="仿宋" w:eastAsia="仿宋" w:cs="仿宋"/>
          <w:sz w:val="32"/>
        </w:rPr>
        <w:t>一、部门预算单位结构</w:t>
      </w:r>
    </w:p>
    <w:p>
      <w:pPr>
        <w:spacing w:line="480" w:lineRule="auto"/>
        <w:rPr>
          <w:rFonts w:hint="eastAsia" w:ascii="仿宋" w:hAnsi="仿宋" w:eastAsia="仿宋" w:cs="仿宋"/>
          <w:sz w:val="32"/>
        </w:rPr>
      </w:pPr>
      <w:r>
        <w:rPr>
          <w:rFonts w:hint="eastAsia" w:ascii="仿宋" w:hAnsi="仿宋" w:eastAsia="仿宋" w:cs="仿宋"/>
          <w:sz w:val="32"/>
        </w:rPr>
        <w:t>二、部门职责和机构设置</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第二部分  </w:t>
      </w:r>
      <w:r>
        <w:rPr>
          <w:rFonts w:hint="eastAsia" w:asciiTheme="majorEastAsia" w:hAnsiTheme="majorEastAsia" w:eastAsiaTheme="majorEastAsia"/>
          <w:b/>
          <w:bCs/>
          <w:sz w:val="36"/>
          <w:szCs w:val="36"/>
          <w:lang w:eastAsia="zh-CN"/>
        </w:rPr>
        <w:t>双湖县</w:t>
      </w:r>
      <w:r>
        <w:rPr>
          <w:rFonts w:hint="eastAsia" w:asciiTheme="majorEastAsia" w:hAnsiTheme="majorEastAsia" w:eastAsiaTheme="majorEastAsia"/>
          <w:b/>
          <w:bCs/>
          <w:sz w:val="36"/>
          <w:szCs w:val="36"/>
        </w:rPr>
        <w:t>农牧局2018年度部门预算明细表</w:t>
      </w:r>
    </w:p>
    <w:p>
      <w:pPr>
        <w:spacing w:line="480" w:lineRule="auto"/>
        <w:rPr>
          <w:rFonts w:hint="eastAsia" w:ascii="仿宋" w:hAnsi="仿宋" w:eastAsia="仿宋" w:cs="仿宋"/>
          <w:sz w:val="32"/>
        </w:rPr>
      </w:pPr>
      <w:r>
        <w:rPr>
          <w:rFonts w:hint="eastAsia" w:ascii="仿宋" w:hAnsi="仿宋" w:eastAsia="仿宋" w:cs="仿宋"/>
          <w:sz w:val="32"/>
        </w:rPr>
        <w:t>一、财政拨款收支总表</w:t>
      </w:r>
    </w:p>
    <w:p>
      <w:pPr>
        <w:spacing w:line="480" w:lineRule="auto"/>
        <w:rPr>
          <w:rFonts w:hint="eastAsia" w:ascii="仿宋" w:hAnsi="仿宋" w:eastAsia="仿宋" w:cs="仿宋"/>
          <w:sz w:val="32"/>
        </w:rPr>
      </w:pPr>
      <w:r>
        <w:rPr>
          <w:rFonts w:hint="eastAsia" w:ascii="仿宋" w:hAnsi="仿宋" w:eastAsia="仿宋" w:cs="仿宋"/>
          <w:sz w:val="32"/>
        </w:rPr>
        <w:t>二、一般公共预算支出表</w:t>
      </w:r>
    </w:p>
    <w:p>
      <w:pPr>
        <w:spacing w:line="480" w:lineRule="auto"/>
        <w:rPr>
          <w:rFonts w:hint="eastAsia" w:ascii="仿宋" w:hAnsi="仿宋" w:eastAsia="仿宋" w:cs="仿宋"/>
          <w:sz w:val="32"/>
        </w:rPr>
      </w:pPr>
      <w:r>
        <w:rPr>
          <w:rFonts w:hint="eastAsia" w:ascii="仿宋" w:hAnsi="仿宋" w:eastAsia="仿宋" w:cs="仿宋"/>
          <w:sz w:val="32"/>
        </w:rPr>
        <w:t>三、一般公共预算基本支出表</w:t>
      </w:r>
    </w:p>
    <w:p>
      <w:pPr>
        <w:spacing w:line="480" w:lineRule="auto"/>
        <w:rPr>
          <w:rFonts w:hint="eastAsia" w:ascii="仿宋" w:hAnsi="仿宋" w:eastAsia="仿宋" w:cs="仿宋"/>
          <w:sz w:val="32"/>
        </w:rPr>
      </w:pPr>
      <w:r>
        <w:rPr>
          <w:rFonts w:hint="eastAsia" w:ascii="仿宋" w:hAnsi="仿宋" w:eastAsia="仿宋" w:cs="仿宋"/>
          <w:sz w:val="32"/>
        </w:rPr>
        <w:t>四、一般公共预算“三公”经费支出表</w:t>
      </w:r>
    </w:p>
    <w:p>
      <w:pPr>
        <w:spacing w:line="480" w:lineRule="auto"/>
        <w:rPr>
          <w:rFonts w:hint="eastAsia" w:ascii="仿宋" w:hAnsi="仿宋" w:eastAsia="仿宋" w:cs="仿宋"/>
          <w:sz w:val="32"/>
        </w:rPr>
      </w:pPr>
      <w:r>
        <w:rPr>
          <w:rFonts w:hint="eastAsia" w:ascii="仿宋" w:hAnsi="仿宋" w:eastAsia="仿宋" w:cs="仿宋"/>
          <w:sz w:val="32"/>
        </w:rPr>
        <w:t>五、政府性基金预算支出表</w:t>
      </w:r>
    </w:p>
    <w:p>
      <w:pPr>
        <w:spacing w:line="480" w:lineRule="auto"/>
        <w:rPr>
          <w:rFonts w:hint="eastAsia" w:ascii="仿宋" w:hAnsi="仿宋" w:eastAsia="仿宋" w:cs="仿宋"/>
          <w:sz w:val="32"/>
        </w:rPr>
      </w:pPr>
      <w:r>
        <w:rPr>
          <w:rFonts w:hint="eastAsia" w:ascii="仿宋" w:hAnsi="仿宋" w:eastAsia="仿宋" w:cs="仿宋"/>
          <w:sz w:val="32"/>
        </w:rPr>
        <w:t>六、部门收支总表</w:t>
      </w:r>
    </w:p>
    <w:p>
      <w:pPr>
        <w:spacing w:line="480" w:lineRule="auto"/>
        <w:rPr>
          <w:rFonts w:hint="eastAsia" w:ascii="仿宋" w:hAnsi="仿宋" w:eastAsia="仿宋" w:cs="仿宋"/>
          <w:sz w:val="32"/>
        </w:rPr>
      </w:pPr>
      <w:r>
        <w:rPr>
          <w:rFonts w:hint="eastAsia" w:ascii="仿宋" w:hAnsi="仿宋" w:eastAsia="仿宋" w:cs="仿宋"/>
          <w:sz w:val="32"/>
        </w:rPr>
        <w:t>七、部门收入总表</w:t>
      </w:r>
    </w:p>
    <w:p>
      <w:pPr>
        <w:spacing w:line="480" w:lineRule="auto"/>
        <w:rPr>
          <w:rFonts w:hint="eastAsia" w:ascii="仿宋" w:hAnsi="仿宋" w:eastAsia="仿宋" w:cs="仿宋"/>
          <w:sz w:val="32"/>
        </w:rPr>
      </w:pPr>
      <w:r>
        <w:rPr>
          <w:rFonts w:hint="eastAsia" w:ascii="仿宋" w:hAnsi="仿宋" w:eastAsia="仿宋" w:cs="仿宋"/>
          <w:sz w:val="32"/>
        </w:rPr>
        <w:t>八、部门支出总表</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第三部分  </w:t>
      </w:r>
      <w:r>
        <w:rPr>
          <w:rFonts w:hint="eastAsia" w:asciiTheme="majorEastAsia" w:hAnsiTheme="majorEastAsia" w:eastAsiaTheme="majorEastAsia"/>
          <w:b/>
          <w:bCs/>
          <w:sz w:val="36"/>
          <w:szCs w:val="36"/>
          <w:lang w:eastAsia="zh-CN"/>
        </w:rPr>
        <w:t>双湖县</w:t>
      </w:r>
      <w:r>
        <w:rPr>
          <w:rFonts w:hint="eastAsia" w:asciiTheme="majorEastAsia" w:hAnsiTheme="majorEastAsia" w:eastAsiaTheme="majorEastAsia"/>
          <w:b/>
          <w:bCs/>
          <w:sz w:val="36"/>
          <w:szCs w:val="36"/>
        </w:rPr>
        <w:t>农牧局2018年度部门预算数据分析</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第四部分  名词解释</w:t>
      </w:r>
    </w:p>
    <w:p>
      <w:pPr>
        <w:spacing w:line="360" w:lineRule="auto"/>
        <w:rPr>
          <w:rFonts w:asciiTheme="majorEastAsia" w:hAnsiTheme="majorEastAsia" w:eastAsiaTheme="majorEastAsia"/>
          <w:b/>
          <w:bCs/>
          <w:sz w:val="36"/>
          <w:szCs w:val="36"/>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ind w:firstLine="643" w:firstLineChars="200"/>
        <w:jc w:val="center"/>
        <w:rPr>
          <w:rFonts w:asciiTheme="majorEastAsia" w:hAnsiTheme="majorEastAsia" w:eastAsiaTheme="majorEastAsia"/>
          <w:b/>
          <w:bCs/>
          <w:sz w:val="32"/>
        </w:rPr>
      </w:pPr>
    </w:p>
    <w:p>
      <w:pPr>
        <w:spacing w:line="360" w:lineRule="auto"/>
        <w:ind w:firstLine="883" w:firstLineChars="2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第一部分</w:t>
      </w:r>
    </w:p>
    <w:p>
      <w:pPr>
        <w:spacing w:line="360" w:lineRule="auto"/>
        <w:jc w:val="center"/>
        <w:rPr>
          <w:rFonts w:asciiTheme="majorEastAsia" w:hAnsiTheme="majorEastAsia" w:eastAsiaTheme="majorEastAsia"/>
          <w:sz w:val="44"/>
          <w:szCs w:val="44"/>
        </w:rPr>
      </w:pPr>
      <w:r>
        <w:rPr>
          <w:rFonts w:hint="eastAsia" w:asciiTheme="majorEastAsia" w:hAnsiTheme="majorEastAsia" w:eastAsiaTheme="majorEastAsia"/>
          <w:b/>
          <w:bCs/>
          <w:sz w:val="44"/>
          <w:szCs w:val="44"/>
          <w:lang w:eastAsia="zh-CN"/>
        </w:rPr>
        <w:t>双湖县</w:t>
      </w:r>
      <w:r>
        <w:rPr>
          <w:rFonts w:hint="eastAsia" w:asciiTheme="majorEastAsia" w:hAnsiTheme="majorEastAsia" w:eastAsiaTheme="majorEastAsia"/>
          <w:b/>
          <w:bCs/>
          <w:sz w:val="44"/>
          <w:szCs w:val="44"/>
        </w:rPr>
        <w:t>农牧局概况</w:t>
      </w:r>
    </w:p>
    <w:p>
      <w:pPr>
        <w:spacing w:line="480" w:lineRule="auto"/>
        <w:rPr>
          <w:rFonts w:hint="eastAsia" w:ascii="仿宋" w:hAnsi="仿宋" w:eastAsia="仿宋" w:cs="仿宋"/>
          <w:sz w:val="32"/>
        </w:rPr>
      </w:pPr>
      <w:r>
        <w:rPr>
          <w:rFonts w:hint="eastAsia" w:ascii="仿宋" w:hAnsi="仿宋" w:eastAsia="仿宋" w:cs="仿宋"/>
          <w:sz w:val="32"/>
        </w:rPr>
        <w:t>一、部门预算单位构成</w:t>
      </w:r>
    </w:p>
    <w:p>
      <w:pPr>
        <w:spacing w:line="480" w:lineRule="auto"/>
        <w:rPr>
          <w:rFonts w:hint="eastAsia" w:ascii="仿宋" w:hAnsi="仿宋" w:eastAsia="仿宋" w:cs="仿宋"/>
          <w:sz w:val="32"/>
        </w:rPr>
      </w:pPr>
      <w:r>
        <w:rPr>
          <w:rFonts w:hint="eastAsia" w:ascii="仿宋" w:hAnsi="仿宋" w:eastAsia="仿宋" w:cs="仿宋"/>
          <w:sz w:val="32"/>
          <w:lang w:eastAsia="zh-CN"/>
        </w:rPr>
        <w:t>农牧局为</w:t>
      </w:r>
      <w:r>
        <w:rPr>
          <w:rFonts w:hint="eastAsia" w:ascii="仿宋" w:hAnsi="仿宋" w:eastAsia="仿宋" w:cs="仿宋"/>
          <w:sz w:val="32"/>
          <w:lang w:val="en-US" w:eastAsia="zh-CN"/>
        </w:rPr>
        <w:t>1级</w:t>
      </w:r>
      <w:r>
        <w:rPr>
          <w:rFonts w:hint="eastAsia" w:ascii="仿宋" w:hAnsi="仿宋" w:eastAsia="仿宋" w:cs="仿宋"/>
          <w:sz w:val="32"/>
        </w:rPr>
        <w:t>预算部门构成</w:t>
      </w:r>
    </w:p>
    <w:p>
      <w:pPr>
        <w:spacing w:line="480" w:lineRule="auto"/>
        <w:rPr>
          <w:rFonts w:hint="eastAsia" w:ascii="仿宋" w:hAnsi="仿宋" w:eastAsia="仿宋" w:cs="仿宋"/>
          <w:sz w:val="32"/>
        </w:rPr>
      </w:pPr>
      <w:r>
        <w:rPr>
          <w:rFonts w:hint="eastAsia" w:ascii="仿宋" w:hAnsi="仿宋" w:eastAsia="仿宋" w:cs="仿宋"/>
          <w:sz w:val="32"/>
        </w:rPr>
        <w:t>二、部门职责和机构设置</w:t>
      </w:r>
    </w:p>
    <w:p>
      <w:pPr>
        <w:spacing w:line="480" w:lineRule="auto"/>
        <w:rPr>
          <w:rFonts w:hint="eastAsia" w:ascii="仿宋" w:hAnsi="仿宋" w:eastAsia="仿宋" w:cs="仿宋"/>
          <w:sz w:val="32"/>
        </w:rPr>
      </w:pPr>
      <w:r>
        <w:rPr>
          <w:rFonts w:hint="eastAsia" w:ascii="仿宋" w:hAnsi="仿宋" w:eastAsia="仿宋" w:cs="仿宋"/>
          <w:sz w:val="32"/>
        </w:rPr>
        <w:t>（一）部门职责</w:t>
      </w:r>
    </w:p>
    <w:p>
      <w:pPr>
        <w:spacing w:line="480" w:lineRule="auto"/>
        <w:rPr>
          <w:rFonts w:hint="eastAsia" w:ascii="仿宋" w:hAnsi="仿宋" w:eastAsia="仿宋" w:cs="仿宋"/>
          <w:sz w:val="32"/>
        </w:rPr>
      </w:pPr>
      <w:r>
        <w:rPr>
          <w:rFonts w:hint="eastAsia" w:ascii="仿宋" w:hAnsi="仿宋" w:eastAsia="仿宋" w:cs="仿宋"/>
          <w:sz w:val="32"/>
        </w:rPr>
        <w:t>1、贯彻执行国家、自治区和</w:t>
      </w:r>
      <w:r>
        <w:rPr>
          <w:rFonts w:hint="eastAsia" w:ascii="仿宋" w:hAnsi="仿宋" w:eastAsia="仿宋" w:cs="仿宋"/>
          <w:sz w:val="32"/>
          <w:lang w:eastAsia="zh-CN"/>
        </w:rPr>
        <w:t>双湖县</w:t>
      </w:r>
      <w:r>
        <w:rPr>
          <w:rFonts w:hint="eastAsia" w:ascii="仿宋" w:hAnsi="仿宋" w:eastAsia="仿宋" w:cs="仿宋"/>
          <w:sz w:val="32"/>
        </w:rPr>
        <w:t>有关农牧业和农村经济工作的方针政策和法律法规，拟订种植业、畜牧业、渔业、农业机械化等农牧业各产业（以下简称农牧业）和农村经济发展政策、发展战略、发展规划并指导实施。提出农村改革和发展问题的政策建议；参与涉农财税、价格、金融保险、进出口等政策制定，推进农牧业依法行政。</w:t>
      </w:r>
    </w:p>
    <w:p>
      <w:pPr>
        <w:spacing w:line="480" w:lineRule="auto"/>
        <w:rPr>
          <w:rFonts w:hint="eastAsia" w:ascii="仿宋" w:hAnsi="仿宋" w:eastAsia="仿宋" w:cs="仿宋"/>
          <w:sz w:val="32"/>
        </w:rPr>
      </w:pPr>
      <w:r>
        <w:rPr>
          <w:rFonts w:hint="eastAsia" w:ascii="仿宋" w:hAnsi="仿宋" w:eastAsia="仿宋" w:cs="仿宋"/>
          <w:sz w:val="32"/>
        </w:rPr>
        <w:t>2、承担完善农村经营管理体制的责任。提出深化农村经济体制改革和稳定完善农村基本经营制度的政策建议。指导农村土地承包、耕地草场使用权流转和承包纠纷仲裁管理；指导、监督减轻农牧民负担和农牧民筹资筹劳管理工作；指导农村集体资产和财务管理；拟订农牧业产业化经营的发展规划与政策并组织实施；指导、扶持农牧业社会化服务体系、农村合作经济组织和农产品行业协会的建设与发展。</w:t>
      </w:r>
    </w:p>
    <w:p>
      <w:pPr>
        <w:spacing w:line="480" w:lineRule="auto"/>
        <w:rPr>
          <w:rFonts w:hint="eastAsia" w:ascii="仿宋" w:hAnsi="仿宋" w:eastAsia="仿宋" w:cs="仿宋"/>
          <w:sz w:val="32"/>
        </w:rPr>
      </w:pPr>
      <w:r>
        <w:rPr>
          <w:rFonts w:hint="eastAsia" w:ascii="仿宋" w:hAnsi="仿宋" w:eastAsia="仿宋" w:cs="仿宋"/>
          <w:sz w:val="32"/>
        </w:rPr>
        <w:t>3、指导粮食等主要农畜产品生产。落实促进</w:t>
      </w:r>
      <w:r>
        <w:rPr>
          <w:rFonts w:hint="eastAsia" w:ascii="仿宋" w:hAnsi="仿宋" w:eastAsia="仿宋" w:cs="仿宋"/>
          <w:sz w:val="32"/>
          <w:lang w:eastAsia="zh-CN"/>
        </w:rPr>
        <w:t>双湖县</w:t>
      </w:r>
      <w:r>
        <w:rPr>
          <w:rFonts w:hint="eastAsia" w:ascii="仿宋" w:hAnsi="仿宋" w:eastAsia="仿宋" w:cs="仿宋"/>
          <w:sz w:val="32"/>
        </w:rPr>
        <w:t>农牧业生产发展的相关政策措施，引导</w:t>
      </w:r>
      <w:r>
        <w:rPr>
          <w:rFonts w:hint="eastAsia" w:ascii="仿宋" w:hAnsi="仿宋" w:eastAsia="仿宋" w:cs="仿宋"/>
          <w:sz w:val="32"/>
          <w:lang w:eastAsia="zh-CN"/>
        </w:rPr>
        <w:t>双湖县</w:t>
      </w:r>
      <w:r>
        <w:rPr>
          <w:rFonts w:hint="eastAsia" w:ascii="仿宋" w:hAnsi="仿宋" w:eastAsia="仿宋" w:cs="仿宋"/>
          <w:sz w:val="32"/>
        </w:rPr>
        <w:t>农牧业产业结构调整和产品品质的改善；会同有关部门指导农牧业标准化、规模化生产；提出</w:t>
      </w:r>
      <w:r>
        <w:rPr>
          <w:rFonts w:hint="eastAsia" w:ascii="仿宋" w:hAnsi="仿宋" w:eastAsia="仿宋" w:cs="仿宋"/>
          <w:sz w:val="32"/>
          <w:lang w:eastAsia="zh-CN"/>
        </w:rPr>
        <w:t>双湖县</w:t>
      </w:r>
      <w:r>
        <w:rPr>
          <w:rFonts w:hint="eastAsia" w:ascii="仿宋" w:hAnsi="仿宋" w:eastAsia="仿宋" w:cs="仿宋"/>
          <w:sz w:val="32"/>
        </w:rPr>
        <w:t>农牧业固定资产投资规模和方向、市级财政性资金安排的建议，按政府规定权限审批、核准市规划内和年度计划规模内固定资产投资项目；提出扶持农牧业发展的财政政策和项目建议，经批准后会同有关部门共同制定实施方案并指导实施。</w:t>
      </w:r>
    </w:p>
    <w:p>
      <w:pPr>
        <w:spacing w:line="480" w:lineRule="auto"/>
        <w:rPr>
          <w:rFonts w:hint="eastAsia" w:ascii="仿宋" w:hAnsi="仿宋" w:eastAsia="仿宋" w:cs="仿宋"/>
          <w:sz w:val="32"/>
        </w:rPr>
      </w:pPr>
      <w:r>
        <w:rPr>
          <w:rFonts w:hint="eastAsia" w:ascii="仿宋" w:hAnsi="仿宋" w:eastAsia="仿宋" w:cs="仿宋"/>
          <w:sz w:val="32"/>
        </w:rPr>
        <w:t xml:space="preserve"> 4、促进农牧业产前、产中、产后一体化发展,拟订促进</w:t>
      </w:r>
      <w:r>
        <w:rPr>
          <w:rFonts w:hint="eastAsia" w:ascii="仿宋" w:hAnsi="仿宋" w:eastAsia="仿宋" w:cs="仿宋"/>
          <w:sz w:val="32"/>
          <w:lang w:eastAsia="zh-CN"/>
        </w:rPr>
        <w:t>双湖县</w:t>
      </w:r>
      <w:r>
        <w:rPr>
          <w:rFonts w:hint="eastAsia" w:ascii="仿宋" w:hAnsi="仿宋" w:eastAsia="仿宋" w:cs="仿宋"/>
          <w:sz w:val="32"/>
        </w:rPr>
        <w:t>农畜产品加工业发展政策、规划并组织实施;研究提出农牧业产业保护政策建议;指导农畜产品加工业结构调整、技术创新和服务体系建设;培育、保护和发展农畜产品品牌。</w:t>
      </w:r>
    </w:p>
    <w:p>
      <w:pPr>
        <w:spacing w:line="480" w:lineRule="auto"/>
        <w:rPr>
          <w:rFonts w:hint="eastAsia" w:ascii="仿宋" w:hAnsi="仿宋" w:eastAsia="仿宋" w:cs="仿宋"/>
          <w:sz w:val="32"/>
        </w:rPr>
      </w:pPr>
      <w:r>
        <w:rPr>
          <w:rFonts w:hint="eastAsia" w:ascii="仿宋" w:hAnsi="仿宋" w:eastAsia="仿宋" w:cs="仿宋"/>
          <w:sz w:val="32"/>
        </w:rPr>
        <w:t>5、承担提升农畜产品质量安全水平的责任。负责</w:t>
      </w:r>
      <w:r>
        <w:rPr>
          <w:rFonts w:hint="eastAsia" w:ascii="仿宋" w:hAnsi="仿宋" w:eastAsia="仿宋" w:cs="仿宋"/>
          <w:sz w:val="32"/>
          <w:lang w:eastAsia="zh-CN"/>
        </w:rPr>
        <w:t>双湖县</w:t>
      </w:r>
      <w:r>
        <w:rPr>
          <w:rFonts w:hint="eastAsia" w:ascii="仿宋" w:hAnsi="仿宋" w:eastAsia="仿宋" w:cs="仿宋"/>
          <w:sz w:val="32"/>
        </w:rPr>
        <w:t>农畜产品质量安全监测，开展农畜产品质量安全风险评估,发布有关农畜产品质量安全状况信息；负责农牧业转基因生物生产加工许可申报工作；参与拟订地方性农畜产品质量安全标准并会同有关部门组织实施；指导农畜产品检验检测体系建设；组织农畜产品质量安全的监督管理。</w:t>
      </w:r>
    </w:p>
    <w:p>
      <w:pPr>
        <w:spacing w:line="480" w:lineRule="auto"/>
        <w:rPr>
          <w:rFonts w:hint="eastAsia" w:ascii="仿宋" w:hAnsi="仿宋" w:eastAsia="仿宋" w:cs="仿宋"/>
          <w:sz w:val="32"/>
        </w:rPr>
      </w:pPr>
      <w:r>
        <w:rPr>
          <w:rFonts w:hint="eastAsia" w:ascii="仿宋" w:hAnsi="仿宋" w:eastAsia="仿宋" w:cs="仿宋"/>
          <w:sz w:val="32"/>
        </w:rPr>
        <w:t>（二）部门机构设置</w:t>
      </w:r>
    </w:p>
    <w:p>
      <w:pPr>
        <w:spacing w:line="480" w:lineRule="auto"/>
        <w:rPr>
          <w:rFonts w:hint="eastAsia" w:ascii="仿宋" w:hAnsi="仿宋" w:eastAsia="仿宋" w:cs="仿宋"/>
          <w:sz w:val="32"/>
        </w:rPr>
      </w:pPr>
      <w:r>
        <w:rPr>
          <w:rFonts w:hint="eastAsia" w:ascii="仿宋" w:hAnsi="仿宋" w:eastAsia="仿宋" w:cs="仿宋"/>
          <w:sz w:val="32"/>
        </w:rPr>
        <w:t xml:space="preserve">     部门内设内设畜牧局和兽防站构成。</w:t>
      </w:r>
    </w:p>
    <w:p>
      <w:pPr>
        <w:spacing w:line="480" w:lineRule="auto"/>
        <w:rPr>
          <w:rFonts w:hint="eastAsia" w:ascii="仿宋" w:hAnsi="仿宋" w:eastAsia="仿宋" w:cs="仿宋"/>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480" w:lineRule="auto"/>
        <w:jc w:val="center"/>
        <w:rPr>
          <w:rFonts w:asciiTheme="majorEastAsia" w:hAnsiTheme="majorEastAsia" w:eastAsiaTheme="majorEastAsia"/>
          <w:b/>
          <w:bCs/>
          <w:sz w:val="44"/>
          <w:szCs w:val="44"/>
        </w:rPr>
      </w:pPr>
      <w:bookmarkStart w:id="0" w:name="_Toc510892744"/>
      <w:r>
        <w:rPr>
          <w:rFonts w:hint="eastAsia" w:asciiTheme="majorEastAsia" w:hAnsiTheme="majorEastAsia" w:eastAsiaTheme="majorEastAsia"/>
          <w:b/>
          <w:bCs/>
          <w:sz w:val="44"/>
          <w:szCs w:val="44"/>
        </w:rPr>
        <w:t>第二部分</w:t>
      </w:r>
    </w:p>
    <w:p>
      <w:pPr>
        <w:spacing w:line="48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双湖县</w:t>
      </w:r>
      <w:r>
        <w:rPr>
          <w:rFonts w:hint="eastAsia" w:asciiTheme="majorEastAsia" w:hAnsiTheme="majorEastAsia" w:eastAsiaTheme="majorEastAsia"/>
          <w:b/>
          <w:bCs/>
          <w:sz w:val="44"/>
          <w:szCs w:val="44"/>
        </w:rPr>
        <w:t>农牧局2018年度部门预算明细表</w:t>
      </w:r>
    </w:p>
    <w:p>
      <w:pPr>
        <w:spacing w:line="480" w:lineRule="auto"/>
        <w:jc w:val="center"/>
        <w:rPr>
          <w:rFonts w:asciiTheme="majorEastAsia" w:hAnsiTheme="majorEastAsia" w:eastAsiaTheme="majorEastAsia"/>
          <w:b/>
          <w:bCs/>
          <w:sz w:val="32"/>
        </w:rPr>
      </w:pPr>
      <w:r>
        <w:rPr>
          <w:rFonts w:hint="eastAsia" w:asciiTheme="majorEastAsia" w:hAnsiTheme="majorEastAsia" w:eastAsiaTheme="majorEastAsia"/>
          <w:sz w:val="32"/>
        </w:rPr>
        <w:t>（表格详情见附件）</w:t>
      </w:r>
    </w:p>
    <w:p>
      <w:pPr>
        <w:spacing w:line="480" w:lineRule="auto"/>
        <w:rPr>
          <w:rFonts w:hint="eastAsia" w:ascii="仿宋" w:hAnsi="仿宋" w:eastAsia="仿宋" w:cs="仿宋"/>
          <w:sz w:val="32"/>
        </w:rPr>
      </w:pPr>
      <w:r>
        <w:rPr>
          <w:rFonts w:hint="eastAsia" w:ascii="仿宋" w:hAnsi="仿宋" w:eastAsia="仿宋" w:cs="仿宋"/>
          <w:sz w:val="32"/>
        </w:rPr>
        <w:t>一、财政拨款收支总表</w:t>
      </w:r>
    </w:p>
    <w:p>
      <w:pPr>
        <w:spacing w:line="480" w:lineRule="auto"/>
        <w:rPr>
          <w:rFonts w:hint="eastAsia" w:ascii="仿宋" w:hAnsi="仿宋" w:eastAsia="仿宋" w:cs="仿宋"/>
          <w:sz w:val="32"/>
        </w:rPr>
      </w:pPr>
      <w:r>
        <w:rPr>
          <w:rFonts w:hint="eastAsia" w:ascii="仿宋" w:hAnsi="仿宋" w:eastAsia="仿宋" w:cs="仿宋"/>
          <w:sz w:val="32"/>
        </w:rPr>
        <w:t>二、一般公共预算支出表</w:t>
      </w:r>
    </w:p>
    <w:p>
      <w:pPr>
        <w:spacing w:line="480" w:lineRule="auto"/>
        <w:rPr>
          <w:rFonts w:hint="eastAsia" w:ascii="仿宋" w:hAnsi="仿宋" w:eastAsia="仿宋" w:cs="仿宋"/>
          <w:sz w:val="32"/>
        </w:rPr>
      </w:pPr>
      <w:r>
        <w:rPr>
          <w:rFonts w:hint="eastAsia" w:ascii="仿宋" w:hAnsi="仿宋" w:eastAsia="仿宋" w:cs="仿宋"/>
          <w:sz w:val="32"/>
        </w:rPr>
        <w:t>三、一般公共预算基本支出表</w:t>
      </w:r>
    </w:p>
    <w:p>
      <w:pPr>
        <w:spacing w:line="480" w:lineRule="auto"/>
        <w:rPr>
          <w:rFonts w:hint="eastAsia" w:ascii="仿宋" w:hAnsi="仿宋" w:eastAsia="仿宋" w:cs="仿宋"/>
          <w:sz w:val="32"/>
        </w:rPr>
      </w:pPr>
      <w:r>
        <w:rPr>
          <w:rFonts w:hint="eastAsia" w:ascii="仿宋" w:hAnsi="仿宋" w:eastAsia="仿宋" w:cs="仿宋"/>
          <w:sz w:val="32"/>
        </w:rPr>
        <w:t>四、一般公共预算“三公”经费支出表</w:t>
      </w:r>
    </w:p>
    <w:p>
      <w:pPr>
        <w:spacing w:line="480" w:lineRule="auto"/>
        <w:rPr>
          <w:rFonts w:hint="eastAsia" w:ascii="仿宋" w:hAnsi="仿宋" w:eastAsia="仿宋" w:cs="仿宋"/>
          <w:sz w:val="32"/>
        </w:rPr>
      </w:pPr>
      <w:r>
        <w:rPr>
          <w:rFonts w:hint="eastAsia" w:ascii="仿宋" w:hAnsi="仿宋" w:eastAsia="仿宋" w:cs="仿宋"/>
          <w:sz w:val="32"/>
        </w:rPr>
        <w:t>五、政府性基金预算支出表</w:t>
      </w:r>
    </w:p>
    <w:p>
      <w:pPr>
        <w:spacing w:line="480" w:lineRule="auto"/>
        <w:rPr>
          <w:rFonts w:hint="eastAsia" w:ascii="仿宋" w:hAnsi="仿宋" w:eastAsia="仿宋" w:cs="仿宋"/>
          <w:sz w:val="32"/>
        </w:rPr>
      </w:pPr>
      <w:r>
        <w:rPr>
          <w:rFonts w:hint="eastAsia" w:ascii="仿宋" w:hAnsi="仿宋" w:eastAsia="仿宋" w:cs="仿宋"/>
          <w:sz w:val="32"/>
        </w:rPr>
        <w:t>六、部门收支总表</w:t>
      </w:r>
    </w:p>
    <w:p>
      <w:pPr>
        <w:spacing w:line="480" w:lineRule="auto"/>
        <w:rPr>
          <w:rFonts w:hint="eastAsia" w:ascii="仿宋" w:hAnsi="仿宋" w:eastAsia="仿宋" w:cs="仿宋"/>
          <w:sz w:val="32"/>
        </w:rPr>
      </w:pPr>
      <w:r>
        <w:rPr>
          <w:rFonts w:hint="eastAsia" w:ascii="仿宋" w:hAnsi="仿宋" w:eastAsia="仿宋" w:cs="仿宋"/>
          <w:sz w:val="32"/>
        </w:rPr>
        <w:t>七、部门收入总表</w:t>
      </w:r>
    </w:p>
    <w:p>
      <w:pPr>
        <w:spacing w:line="480" w:lineRule="auto"/>
        <w:rPr>
          <w:rFonts w:hint="eastAsia" w:ascii="仿宋" w:hAnsi="仿宋" w:eastAsia="仿宋" w:cs="仿宋"/>
          <w:sz w:val="32"/>
        </w:rPr>
      </w:pPr>
      <w:r>
        <w:rPr>
          <w:rFonts w:hint="eastAsia" w:ascii="仿宋" w:hAnsi="仿宋" w:eastAsia="仿宋" w:cs="仿宋"/>
          <w:sz w:val="32"/>
        </w:rPr>
        <w:t>八、部门支出总表</w:t>
      </w:r>
    </w:p>
    <w:bookmarkEnd w:id="0"/>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第三部分</w:t>
      </w: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双湖县</w:t>
      </w:r>
      <w:r>
        <w:rPr>
          <w:rFonts w:hint="eastAsia" w:asciiTheme="majorEastAsia" w:hAnsiTheme="majorEastAsia" w:eastAsiaTheme="majorEastAsia"/>
          <w:b/>
          <w:bCs/>
          <w:sz w:val="44"/>
          <w:szCs w:val="44"/>
        </w:rPr>
        <w:t>农牧局2018年度部门预算数据分析</w:t>
      </w:r>
    </w:p>
    <w:p>
      <w:pPr>
        <w:spacing w:line="360" w:lineRule="auto"/>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一、2018年度财政拨款收支预算情况总体说明</w:t>
      </w:r>
    </w:p>
    <w:p>
      <w:pPr>
        <w:spacing w:line="480" w:lineRule="auto"/>
        <w:ind w:firstLine="640" w:firstLineChars="200"/>
        <w:rPr>
          <w:rFonts w:hint="eastAsia" w:ascii="仿宋" w:hAnsi="仿宋" w:eastAsia="仿宋" w:cs="仿宋"/>
          <w:sz w:val="32"/>
        </w:rPr>
      </w:pPr>
      <w:r>
        <w:rPr>
          <w:rFonts w:hint="eastAsia" w:ascii="仿宋" w:hAnsi="仿宋" w:eastAsia="仿宋" w:cs="仿宋"/>
          <w:sz w:val="32"/>
        </w:rPr>
        <w:t>2018年农牧局</w:t>
      </w:r>
      <w:r>
        <w:rPr>
          <w:rFonts w:hint="eastAsia" w:ascii="仿宋" w:hAnsi="仿宋" w:eastAsia="仿宋" w:cs="仿宋"/>
          <w:sz w:val="32"/>
          <w:lang w:eastAsia="zh-CN"/>
        </w:rPr>
        <w:t>一般公共预算财政拨款</w:t>
      </w:r>
      <w:r>
        <w:rPr>
          <w:rFonts w:hint="eastAsia" w:ascii="仿宋" w:hAnsi="仿宋" w:eastAsia="仿宋" w:cs="仿宋"/>
          <w:sz w:val="32"/>
        </w:rPr>
        <w:t>收入为：</w:t>
      </w:r>
      <w:r>
        <w:rPr>
          <w:rFonts w:hint="eastAsia" w:ascii="仿宋" w:hAnsi="仿宋" w:eastAsia="仿宋" w:cs="仿宋"/>
          <w:sz w:val="32"/>
          <w:lang w:val="en-US" w:eastAsia="zh-CN"/>
        </w:rPr>
        <w:t>3386758.4</w:t>
      </w:r>
      <w:r>
        <w:rPr>
          <w:rFonts w:hint="eastAsia" w:ascii="仿宋" w:hAnsi="仿宋" w:eastAsia="仿宋" w:cs="仿宋"/>
          <w:sz w:val="32"/>
        </w:rPr>
        <w:t>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二、2018年度一般公共预算当年财政拨款情况说明</w:t>
      </w:r>
    </w:p>
    <w:p>
      <w:pPr>
        <w:tabs>
          <w:tab w:val="left" w:pos="3675"/>
        </w:tabs>
        <w:spacing w:line="360" w:lineRule="auto"/>
        <w:ind w:firstLine="640" w:firstLineChars="200"/>
        <w:outlineLvl w:val="1"/>
        <w:rPr>
          <w:rFonts w:hint="eastAsia" w:ascii="仿宋" w:hAnsi="仿宋" w:eastAsia="仿宋" w:cs="仿宋"/>
          <w:sz w:val="32"/>
        </w:rPr>
      </w:pPr>
      <w:r>
        <w:rPr>
          <w:rFonts w:hint="eastAsia" w:ascii="仿宋" w:hAnsi="仿宋" w:eastAsia="仿宋" w:cs="仿宋"/>
          <w:sz w:val="32"/>
        </w:rPr>
        <w:t>2018年拨款总额为</w:t>
      </w:r>
      <w:r>
        <w:rPr>
          <w:rFonts w:hint="eastAsia" w:ascii="仿宋" w:hAnsi="仿宋" w:eastAsia="仿宋" w:cs="仿宋"/>
          <w:sz w:val="32"/>
          <w:lang w:val="en-US" w:eastAsia="zh-CN"/>
        </w:rPr>
        <w:t>3386758.4</w:t>
      </w:r>
      <w:r>
        <w:rPr>
          <w:rFonts w:hint="eastAsia" w:ascii="仿宋" w:hAnsi="仿宋" w:eastAsia="仿宋" w:cs="仿宋"/>
          <w:sz w:val="32"/>
        </w:rPr>
        <w:t>元。其中，工资福利支出金额</w:t>
      </w:r>
      <w:r>
        <w:rPr>
          <w:rFonts w:hint="eastAsia" w:ascii="仿宋" w:hAnsi="仿宋" w:eastAsia="仿宋" w:cs="仿宋"/>
          <w:sz w:val="32"/>
          <w:lang w:val="en-US" w:eastAsia="zh-CN"/>
        </w:rPr>
        <w:t>2234958.4</w:t>
      </w:r>
      <w:r>
        <w:rPr>
          <w:rFonts w:hint="eastAsia" w:ascii="仿宋" w:hAnsi="仿宋" w:eastAsia="仿宋" w:cs="仿宋"/>
          <w:sz w:val="32"/>
        </w:rPr>
        <w:t>元；商品与服务支出金额</w:t>
      </w:r>
      <w:r>
        <w:rPr>
          <w:rFonts w:hint="eastAsia" w:ascii="仿宋" w:hAnsi="仿宋" w:eastAsia="仿宋" w:cs="仿宋"/>
          <w:sz w:val="32"/>
          <w:lang w:val="en-US" w:eastAsia="zh-CN"/>
        </w:rPr>
        <w:t>135000</w:t>
      </w:r>
      <w:r>
        <w:rPr>
          <w:rFonts w:hint="eastAsia" w:ascii="仿宋" w:hAnsi="仿宋" w:eastAsia="仿宋" w:cs="仿宋"/>
          <w:sz w:val="32"/>
        </w:rPr>
        <w:t>元；行政事业性项目支出</w:t>
      </w:r>
      <w:r>
        <w:rPr>
          <w:rFonts w:hint="eastAsia" w:ascii="仿宋" w:hAnsi="仿宋" w:eastAsia="仿宋" w:cs="仿宋"/>
          <w:sz w:val="32"/>
          <w:lang w:val="en-US" w:eastAsia="zh-CN"/>
        </w:rPr>
        <w:t>1016800</w:t>
      </w:r>
      <w:r>
        <w:rPr>
          <w:rFonts w:hint="eastAsia" w:ascii="仿宋" w:hAnsi="仿宋" w:eastAsia="仿宋" w:cs="仿宋"/>
          <w:sz w:val="32"/>
        </w:rPr>
        <w:t>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三、2018年度一般公共预算基本支出情况说明</w:t>
      </w:r>
    </w:p>
    <w:p>
      <w:pPr>
        <w:tabs>
          <w:tab w:val="left" w:pos="3675"/>
        </w:tabs>
        <w:ind w:firstLine="640" w:firstLineChars="200"/>
        <w:rPr>
          <w:rFonts w:hint="eastAsia" w:ascii="仿宋" w:hAnsi="仿宋" w:eastAsia="仿宋" w:cs="仿宋"/>
          <w:sz w:val="32"/>
        </w:rPr>
      </w:pPr>
      <w:r>
        <w:rPr>
          <w:rFonts w:hint="eastAsia" w:ascii="仿宋" w:hAnsi="仿宋" w:eastAsia="仿宋" w:cs="仿宋"/>
          <w:sz w:val="32"/>
        </w:rPr>
        <w:t>农牧局商品和服务支出经费安排情况如下：</w:t>
      </w:r>
      <w:r>
        <w:rPr>
          <w:rFonts w:hint="eastAsia" w:ascii="仿宋" w:hAnsi="仿宋" w:eastAsia="仿宋" w:cs="仿宋"/>
          <w:sz w:val="32"/>
          <w:lang w:val="en-US" w:eastAsia="zh-CN"/>
        </w:rPr>
        <w:t>135000</w:t>
      </w:r>
      <w:r>
        <w:rPr>
          <w:rFonts w:hint="eastAsia" w:ascii="仿宋" w:hAnsi="仿宋" w:eastAsia="仿宋" w:cs="仿宋"/>
          <w:sz w:val="32"/>
        </w:rPr>
        <w:t xml:space="preserve">元。   </w:t>
      </w:r>
    </w:p>
    <w:p>
      <w:pPr>
        <w:spacing w:line="360" w:lineRule="auto"/>
        <w:rPr>
          <w:rFonts w:hint="eastAsia" w:ascii="仿宋" w:hAnsi="仿宋" w:eastAsia="仿宋" w:cs="仿宋"/>
          <w:sz w:val="32"/>
        </w:rPr>
      </w:pPr>
      <w:r>
        <w:rPr>
          <w:rFonts w:hint="eastAsia" w:ascii="仿宋" w:hAnsi="仿宋" w:eastAsia="仿宋" w:cs="仿宋"/>
          <w:sz w:val="32"/>
        </w:rPr>
        <w:t xml:space="preserve"> 其中</w:t>
      </w:r>
      <w:r>
        <w:rPr>
          <w:rFonts w:hint="eastAsia" w:ascii="仿宋" w:hAnsi="仿宋" w:eastAsia="仿宋" w:cs="仿宋"/>
          <w:sz w:val="32"/>
          <w:lang w:eastAsia="zh-CN"/>
        </w:rPr>
        <w:t>：</w:t>
      </w:r>
      <w:r>
        <w:rPr>
          <w:rFonts w:hint="eastAsia" w:ascii="仿宋" w:hAnsi="仿宋" w:eastAsia="仿宋" w:cs="仿宋"/>
          <w:sz w:val="32"/>
        </w:rPr>
        <w:t>办公费</w:t>
      </w:r>
      <w:r>
        <w:rPr>
          <w:rFonts w:hint="eastAsia" w:ascii="仿宋" w:hAnsi="仿宋" w:eastAsia="仿宋" w:cs="仿宋"/>
          <w:sz w:val="32"/>
          <w:lang w:val="en-US" w:eastAsia="zh-CN"/>
        </w:rPr>
        <w:t>20000</w:t>
      </w:r>
      <w:r>
        <w:rPr>
          <w:rFonts w:hint="eastAsia" w:ascii="仿宋" w:hAnsi="仿宋" w:eastAsia="仿宋" w:cs="仿宋"/>
          <w:sz w:val="32"/>
        </w:rPr>
        <w:t>元</w:t>
      </w:r>
      <w:r>
        <w:rPr>
          <w:rFonts w:hint="eastAsia" w:ascii="仿宋" w:hAnsi="仿宋" w:eastAsia="仿宋" w:cs="仿宋"/>
          <w:sz w:val="32"/>
          <w:lang w:eastAsia="zh-CN"/>
        </w:rPr>
        <w:t>、印刷费</w:t>
      </w:r>
      <w:r>
        <w:rPr>
          <w:rFonts w:hint="eastAsia" w:ascii="仿宋" w:hAnsi="仿宋" w:eastAsia="仿宋" w:cs="仿宋"/>
          <w:sz w:val="32"/>
          <w:lang w:val="en-US" w:eastAsia="zh-CN"/>
        </w:rPr>
        <w:t>10000元、</w:t>
      </w:r>
      <w:r>
        <w:rPr>
          <w:rFonts w:hint="eastAsia" w:ascii="仿宋" w:hAnsi="仿宋" w:eastAsia="仿宋" w:cs="仿宋"/>
          <w:sz w:val="32"/>
        </w:rPr>
        <w:t>差旅费4</w:t>
      </w:r>
      <w:r>
        <w:rPr>
          <w:rFonts w:hint="eastAsia" w:ascii="仿宋" w:hAnsi="仿宋" w:eastAsia="仿宋" w:cs="仿宋"/>
          <w:sz w:val="32"/>
          <w:lang w:val="en-US" w:eastAsia="zh-CN"/>
        </w:rPr>
        <w:t>0000</w:t>
      </w:r>
      <w:r>
        <w:rPr>
          <w:rFonts w:hint="eastAsia" w:ascii="仿宋" w:hAnsi="仿宋" w:eastAsia="仿宋" w:cs="仿宋"/>
          <w:sz w:val="32"/>
        </w:rPr>
        <w:t>元</w:t>
      </w:r>
      <w:r>
        <w:rPr>
          <w:rFonts w:hint="eastAsia" w:ascii="仿宋" w:hAnsi="仿宋" w:eastAsia="仿宋" w:cs="仿宋"/>
          <w:sz w:val="32"/>
          <w:lang w:eastAsia="zh-CN"/>
        </w:rPr>
        <w:t>、</w:t>
      </w:r>
      <w:r>
        <w:rPr>
          <w:rFonts w:hint="eastAsia" w:ascii="仿宋" w:hAnsi="仿宋" w:eastAsia="仿宋" w:cs="仿宋"/>
          <w:sz w:val="32"/>
        </w:rPr>
        <w:t>公务用车运行维护费</w:t>
      </w:r>
      <w:r>
        <w:rPr>
          <w:rFonts w:hint="eastAsia" w:ascii="仿宋" w:hAnsi="仿宋" w:eastAsia="仿宋" w:cs="仿宋"/>
          <w:sz w:val="32"/>
          <w:lang w:val="en-US" w:eastAsia="zh-CN"/>
        </w:rPr>
        <w:t>42000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3000元、培训费5000元、维修（护）费5000元、其他商品和服务支出10000元</w:t>
      </w:r>
      <w:r>
        <w:rPr>
          <w:rFonts w:hint="eastAsia" w:ascii="仿宋" w:hAnsi="仿宋" w:eastAsia="仿宋" w:cs="仿宋"/>
          <w:sz w:val="32"/>
        </w:rPr>
        <w:t>。</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四、2018年度一般公共预算“三公”经费预算情况说明</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2018年一般公共预算拨款中商品和服务支出预算</w:t>
      </w:r>
      <w:r>
        <w:rPr>
          <w:rFonts w:hint="eastAsia" w:ascii="仿宋" w:hAnsi="仿宋" w:eastAsia="仿宋" w:cs="仿宋"/>
          <w:sz w:val="32"/>
          <w:lang w:val="en-US" w:eastAsia="zh-CN"/>
        </w:rPr>
        <w:t>135000</w:t>
      </w:r>
      <w:r>
        <w:rPr>
          <w:rFonts w:hint="eastAsia" w:ascii="仿宋" w:hAnsi="仿宋" w:eastAsia="仿宋" w:cs="仿宋"/>
          <w:sz w:val="32"/>
        </w:rPr>
        <w:t>元。其中“三公”经费有：公务用车运行维护费</w:t>
      </w:r>
      <w:r>
        <w:rPr>
          <w:rFonts w:hint="eastAsia" w:ascii="仿宋" w:hAnsi="仿宋" w:eastAsia="仿宋" w:cs="仿宋"/>
          <w:sz w:val="32"/>
          <w:lang w:val="en-US" w:eastAsia="zh-CN"/>
        </w:rPr>
        <w:t>42000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3000元</w:t>
      </w:r>
      <w:r>
        <w:rPr>
          <w:rFonts w:hint="eastAsia" w:ascii="仿宋" w:hAnsi="仿宋" w:eastAsia="仿宋" w:cs="仿宋"/>
          <w:sz w:val="32"/>
        </w:rPr>
        <w:t xml:space="preserve">。 </w:t>
      </w:r>
    </w:p>
    <w:p>
      <w:pPr>
        <w:spacing w:line="360" w:lineRule="auto"/>
        <w:jc w:val="center"/>
        <w:rPr>
          <w:rFonts w:asciiTheme="majorEastAsia" w:hAnsiTheme="majorEastAsia" w:eastAsiaTheme="majorEastAsia"/>
          <w:b/>
          <w:bCs/>
          <w:sz w:val="32"/>
        </w:rPr>
      </w:pPr>
    </w:p>
    <w:p>
      <w:pPr>
        <w:spacing w:line="360" w:lineRule="auto"/>
        <w:jc w:val="both"/>
        <w:rPr>
          <w:rFonts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44"/>
          <w:szCs w:val="44"/>
        </w:rPr>
      </w:pPr>
    </w:p>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1"/>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1"/>
        </w:numPr>
        <w:tabs>
          <w:tab w:val="left" w:pos="0"/>
          <w:tab w:val="clear" w:pos="1080"/>
        </w:tabs>
        <w:spacing w:line="560" w:lineRule="exact"/>
        <w:ind w:left="0" w:firstLine="640" w:firstLineChars="200"/>
        <w:rPr>
          <w:sz w:val="44"/>
          <w:szCs w:val="52"/>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spacing w:line="360" w:lineRule="auto"/>
        <w:rPr>
          <w:rFonts w:asciiTheme="majorEastAsia" w:hAnsiTheme="majorEastAsia" w:eastAsiaTheme="majorEastAsia"/>
          <w:b/>
          <w:bCs/>
          <w:sz w:val="30"/>
          <w:szCs w:val="30"/>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E1D17"/>
    <w:rsid w:val="00223A2D"/>
    <w:rsid w:val="003840E1"/>
    <w:rsid w:val="003C23AA"/>
    <w:rsid w:val="00414CC8"/>
    <w:rsid w:val="00417CBF"/>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D3003"/>
    <w:rsid w:val="00B21981"/>
    <w:rsid w:val="00BC52B0"/>
    <w:rsid w:val="00C46631"/>
    <w:rsid w:val="00D11067"/>
    <w:rsid w:val="00D91CA0"/>
    <w:rsid w:val="00E15384"/>
    <w:rsid w:val="00E454BB"/>
    <w:rsid w:val="00E86392"/>
    <w:rsid w:val="00F63E6C"/>
    <w:rsid w:val="04A37768"/>
    <w:rsid w:val="06C26D97"/>
    <w:rsid w:val="19ED7805"/>
    <w:rsid w:val="1FE236A7"/>
    <w:rsid w:val="28FD0DBE"/>
    <w:rsid w:val="3C4A2485"/>
    <w:rsid w:val="4EBC36BC"/>
    <w:rsid w:val="64371ED9"/>
    <w:rsid w:val="72381E2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26"/>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26"/>
    </w:rPr>
  </w:style>
  <w:style w:type="character" w:customStyle="1" w:styleId="8">
    <w:name w:val="页脚 Char"/>
    <w:basedOn w:val="5"/>
    <w:link w:val="2"/>
    <w:semiHidden/>
    <w:qFormat/>
    <w:uiPriority w:val="99"/>
    <w:rPr>
      <w:sz w:val="18"/>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35322-2887-4FAC-8622-3DB0963593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353</Words>
  <Characters>2014</Characters>
  <Lines>16</Lines>
  <Paragraphs>4</Paragraphs>
  <ScaleCrop>false</ScaleCrop>
  <LinksUpToDate>false</LinksUpToDate>
  <CharactersWithSpaces>2363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2018-04-07T10:36:00Z</dcterms:created>
  <dc:creator>PC</dc:creator>
  <cp:lastModifiedBy>lenovo</cp:lastModifiedBy>
  <dcterms:modified xsi:type="dcterms:W3CDTF">2018-06-11T20:59:20Z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