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54" w:rsidRDefault="001930CB">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措折羌玛乡电影队2019年度部门</w:t>
      </w:r>
    </w:p>
    <w:p w:rsidR="00F37554" w:rsidRDefault="001930CB">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预算</w:t>
      </w:r>
    </w:p>
    <w:p w:rsidR="00F37554" w:rsidRDefault="00F37554">
      <w:pPr>
        <w:spacing w:line="220" w:lineRule="atLeast"/>
        <w:jc w:val="center"/>
        <w:rPr>
          <w:rFonts w:asciiTheme="majorEastAsia" w:eastAsiaTheme="majorEastAsia" w:hAnsiTheme="majorEastAsia"/>
          <w:b/>
          <w:sz w:val="52"/>
          <w:szCs w:val="52"/>
        </w:rPr>
      </w:pPr>
    </w:p>
    <w:p w:rsidR="00F37554" w:rsidRDefault="00F37554">
      <w:pPr>
        <w:spacing w:line="220" w:lineRule="atLeast"/>
        <w:jc w:val="center"/>
        <w:rPr>
          <w:rFonts w:asciiTheme="majorEastAsia" w:eastAsiaTheme="majorEastAsia" w:hAnsiTheme="majorEastAsia"/>
          <w:b/>
          <w:sz w:val="52"/>
          <w:szCs w:val="52"/>
        </w:rPr>
      </w:pPr>
    </w:p>
    <w:p w:rsidR="00F37554" w:rsidRDefault="00F37554">
      <w:pPr>
        <w:spacing w:line="220" w:lineRule="atLeast"/>
        <w:jc w:val="center"/>
        <w:rPr>
          <w:rFonts w:asciiTheme="majorEastAsia" w:eastAsiaTheme="majorEastAsia" w:hAnsiTheme="majorEastAsia"/>
          <w:b/>
          <w:sz w:val="44"/>
          <w:szCs w:val="44"/>
        </w:rPr>
      </w:pPr>
    </w:p>
    <w:p w:rsidR="00F37554" w:rsidRDefault="00F37554">
      <w:pPr>
        <w:spacing w:line="220" w:lineRule="atLeast"/>
        <w:jc w:val="center"/>
        <w:rPr>
          <w:rFonts w:asciiTheme="majorEastAsia" w:eastAsiaTheme="majorEastAsia" w:hAnsiTheme="majorEastAsia"/>
          <w:b/>
          <w:sz w:val="44"/>
          <w:szCs w:val="44"/>
        </w:rPr>
      </w:pPr>
    </w:p>
    <w:p w:rsidR="00F37554" w:rsidRDefault="00F37554">
      <w:pPr>
        <w:spacing w:line="220" w:lineRule="atLeast"/>
        <w:jc w:val="center"/>
        <w:rPr>
          <w:rFonts w:asciiTheme="majorEastAsia" w:eastAsiaTheme="majorEastAsia" w:hAnsiTheme="majorEastAsia"/>
          <w:b/>
          <w:sz w:val="44"/>
          <w:szCs w:val="44"/>
        </w:rPr>
      </w:pPr>
    </w:p>
    <w:p w:rsidR="00F37554" w:rsidRDefault="00F37554">
      <w:pPr>
        <w:spacing w:line="220" w:lineRule="atLeast"/>
        <w:jc w:val="center"/>
        <w:rPr>
          <w:rFonts w:asciiTheme="majorEastAsia" w:eastAsiaTheme="majorEastAsia" w:hAnsiTheme="majorEastAsia"/>
          <w:b/>
          <w:sz w:val="44"/>
          <w:szCs w:val="44"/>
        </w:rPr>
      </w:pPr>
    </w:p>
    <w:p w:rsidR="00F37554" w:rsidRDefault="00F37554">
      <w:pPr>
        <w:spacing w:line="220" w:lineRule="atLeast"/>
        <w:rPr>
          <w:rFonts w:asciiTheme="majorEastAsia" w:eastAsiaTheme="majorEastAsia" w:hAnsiTheme="majorEastAsia"/>
          <w:b/>
          <w:sz w:val="44"/>
          <w:szCs w:val="44"/>
        </w:rPr>
      </w:pPr>
    </w:p>
    <w:p w:rsidR="00F37554" w:rsidRDefault="00F37554">
      <w:pPr>
        <w:spacing w:line="220" w:lineRule="atLeast"/>
        <w:rPr>
          <w:rFonts w:asciiTheme="majorEastAsia" w:eastAsiaTheme="majorEastAsia" w:hAnsiTheme="majorEastAsia"/>
          <w:b/>
          <w:sz w:val="44"/>
          <w:szCs w:val="44"/>
        </w:rPr>
      </w:pPr>
    </w:p>
    <w:p w:rsidR="00F37554" w:rsidRDefault="00F37554">
      <w:pPr>
        <w:spacing w:line="220" w:lineRule="atLeast"/>
        <w:jc w:val="center"/>
        <w:rPr>
          <w:rFonts w:asciiTheme="majorEastAsia" w:eastAsiaTheme="majorEastAsia" w:hAnsiTheme="majorEastAsia"/>
          <w:b/>
          <w:sz w:val="44"/>
          <w:szCs w:val="44"/>
        </w:rPr>
      </w:pPr>
    </w:p>
    <w:p w:rsidR="00F37554" w:rsidRDefault="00F37554">
      <w:pPr>
        <w:rPr>
          <w:rFonts w:asciiTheme="majorEastAsia" w:eastAsiaTheme="majorEastAsia" w:hAnsiTheme="majorEastAsia"/>
          <w:sz w:val="44"/>
          <w:szCs w:val="44"/>
        </w:rPr>
      </w:pPr>
    </w:p>
    <w:p w:rsidR="00F37554" w:rsidRDefault="001930CB">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2019年3月39日</w:t>
      </w:r>
    </w:p>
    <w:p w:rsidR="00F37554" w:rsidRDefault="00F37554">
      <w:pPr>
        <w:spacing w:line="480" w:lineRule="auto"/>
        <w:jc w:val="center"/>
        <w:rPr>
          <w:b/>
          <w:bCs/>
          <w:sz w:val="44"/>
          <w:szCs w:val="44"/>
        </w:rPr>
      </w:pPr>
    </w:p>
    <w:p w:rsidR="00F37554" w:rsidRDefault="00F37554">
      <w:pPr>
        <w:spacing w:line="480" w:lineRule="auto"/>
        <w:jc w:val="center"/>
        <w:rPr>
          <w:b/>
          <w:bCs/>
          <w:sz w:val="44"/>
          <w:szCs w:val="44"/>
        </w:rPr>
      </w:pPr>
    </w:p>
    <w:p w:rsidR="00F37554" w:rsidRDefault="00F37554">
      <w:pPr>
        <w:spacing w:line="480" w:lineRule="auto"/>
        <w:jc w:val="center"/>
        <w:rPr>
          <w:b/>
          <w:bCs/>
          <w:sz w:val="44"/>
          <w:szCs w:val="44"/>
        </w:rPr>
      </w:pPr>
    </w:p>
    <w:p w:rsidR="00F37554" w:rsidRDefault="00F37554">
      <w:pPr>
        <w:spacing w:line="480" w:lineRule="auto"/>
        <w:jc w:val="center"/>
        <w:rPr>
          <w:b/>
          <w:bCs/>
          <w:sz w:val="44"/>
          <w:szCs w:val="44"/>
        </w:rPr>
      </w:pPr>
    </w:p>
    <w:p w:rsidR="00F37554" w:rsidRDefault="00F37554">
      <w:pPr>
        <w:spacing w:line="480" w:lineRule="auto"/>
        <w:jc w:val="center"/>
        <w:rPr>
          <w:b/>
          <w:bCs/>
          <w:sz w:val="44"/>
          <w:szCs w:val="44"/>
        </w:rPr>
      </w:pPr>
    </w:p>
    <w:p w:rsidR="00F37554" w:rsidRDefault="00F37554">
      <w:pPr>
        <w:spacing w:line="480" w:lineRule="auto"/>
        <w:jc w:val="center"/>
        <w:rPr>
          <w:b/>
          <w:bCs/>
          <w:sz w:val="44"/>
          <w:szCs w:val="44"/>
        </w:rPr>
      </w:pPr>
    </w:p>
    <w:p w:rsidR="00F37554" w:rsidRDefault="00F37554">
      <w:pPr>
        <w:spacing w:line="480" w:lineRule="auto"/>
        <w:rPr>
          <w:b/>
          <w:bCs/>
          <w:sz w:val="44"/>
          <w:szCs w:val="44"/>
        </w:rPr>
      </w:pPr>
    </w:p>
    <w:p w:rsidR="00F37554" w:rsidRDefault="001930CB">
      <w:pPr>
        <w:spacing w:line="480" w:lineRule="auto"/>
        <w:jc w:val="center"/>
        <w:rPr>
          <w:b/>
          <w:bCs/>
          <w:sz w:val="44"/>
          <w:szCs w:val="44"/>
        </w:rPr>
      </w:pPr>
      <w:r>
        <w:rPr>
          <w:rFonts w:hint="eastAsia"/>
          <w:b/>
          <w:bCs/>
          <w:sz w:val="44"/>
          <w:szCs w:val="44"/>
        </w:rPr>
        <w:lastRenderedPageBreak/>
        <w:t>目录</w:t>
      </w:r>
    </w:p>
    <w:p w:rsidR="00F37554" w:rsidRDefault="00F37554">
      <w:pPr>
        <w:spacing w:line="480" w:lineRule="auto"/>
      </w:pPr>
    </w:p>
    <w:p w:rsidR="00F37554" w:rsidRDefault="001930CB">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措折羌玛乡电影队概况</w:t>
      </w:r>
    </w:p>
    <w:p w:rsidR="00F37554" w:rsidRDefault="001930CB">
      <w:pPr>
        <w:spacing w:line="480" w:lineRule="auto"/>
        <w:rPr>
          <w:rFonts w:ascii="仿宋" w:eastAsia="仿宋" w:hAnsi="仿宋" w:cs="仿宋"/>
          <w:sz w:val="32"/>
        </w:rPr>
      </w:pPr>
      <w:r>
        <w:rPr>
          <w:rFonts w:ascii="仿宋" w:eastAsia="仿宋" w:hAnsi="仿宋" w:cs="仿宋" w:hint="eastAsia"/>
          <w:sz w:val="32"/>
        </w:rPr>
        <w:t>一、部门预算单位结构</w:t>
      </w:r>
    </w:p>
    <w:p w:rsidR="00F37554" w:rsidRDefault="001930CB">
      <w:pPr>
        <w:spacing w:line="480" w:lineRule="auto"/>
        <w:rPr>
          <w:rFonts w:ascii="仿宋" w:eastAsia="仿宋" w:hAnsi="仿宋" w:cs="仿宋"/>
          <w:sz w:val="32"/>
        </w:rPr>
      </w:pPr>
      <w:r>
        <w:rPr>
          <w:rFonts w:ascii="仿宋" w:eastAsia="仿宋" w:hAnsi="仿宋" w:cs="仿宋" w:hint="eastAsia"/>
          <w:sz w:val="32"/>
        </w:rPr>
        <w:t>二、部门职责和机构设置</w:t>
      </w:r>
    </w:p>
    <w:p w:rsidR="00F37554" w:rsidRDefault="001930CB">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    措折羌玛乡电影队2019年度部门预算明细表</w:t>
      </w:r>
    </w:p>
    <w:p w:rsidR="00F37554" w:rsidRDefault="001930CB">
      <w:pPr>
        <w:spacing w:line="480" w:lineRule="auto"/>
        <w:rPr>
          <w:rFonts w:ascii="仿宋" w:eastAsia="仿宋" w:hAnsi="仿宋" w:cs="仿宋"/>
          <w:sz w:val="32"/>
        </w:rPr>
      </w:pPr>
      <w:r>
        <w:rPr>
          <w:rFonts w:ascii="仿宋" w:eastAsia="仿宋" w:hAnsi="仿宋" w:cs="仿宋" w:hint="eastAsia"/>
          <w:sz w:val="32"/>
        </w:rPr>
        <w:t>一、财政拨款收支总表</w:t>
      </w:r>
    </w:p>
    <w:p w:rsidR="00F37554" w:rsidRDefault="001930CB">
      <w:pPr>
        <w:spacing w:line="480" w:lineRule="auto"/>
        <w:rPr>
          <w:rFonts w:ascii="仿宋" w:eastAsia="仿宋" w:hAnsi="仿宋" w:cs="仿宋"/>
          <w:sz w:val="32"/>
        </w:rPr>
      </w:pPr>
      <w:r>
        <w:rPr>
          <w:rFonts w:ascii="仿宋" w:eastAsia="仿宋" w:hAnsi="仿宋" w:cs="仿宋" w:hint="eastAsia"/>
          <w:sz w:val="32"/>
        </w:rPr>
        <w:t>二、一般公共预算支出表</w:t>
      </w:r>
    </w:p>
    <w:p w:rsidR="00F37554" w:rsidRDefault="001930CB">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F37554" w:rsidRDefault="001930CB">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F37554" w:rsidRDefault="001930CB">
      <w:pPr>
        <w:spacing w:line="480" w:lineRule="auto"/>
        <w:rPr>
          <w:rFonts w:ascii="仿宋" w:eastAsia="仿宋" w:hAnsi="仿宋" w:cs="仿宋"/>
          <w:sz w:val="32"/>
        </w:rPr>
      </w:pPr>
      <w:r>
        <w:rPr>
          <w:rFonts w:ascii="仿宋" w:eastAsia="仿宋" w:hAnsi="仿宋" w:cs="仿宋" w:hint="eastAsia"/>
          <w:sz w:val="32"/>
        </w:rPr>
        <w:t>五、政府性基金预算支出表</w:t>
      </w:r>
    </w:p>
    <w:p w:rsidR="00F37554" w:rsidRDefault="001930CB">
      <w:pPr>
        <w:spacing w:line="480" w:lineRule="auto"/>
        <w:rPr>
          <w:rFonts w:ascii="仿宋" w:eastAsia="仿宋" w:hAnsi="仿宋" w:cs="仿宋"/>
          <w:sz w:val="32"/>
        </w:rPr>
      </w:pPr>
      <w:r>
        <w:rPr>
          <w:rFonts w:ascii="仿宋" w:eastAsia="仿宋" w:hAnsi="仿宋" w:cs="仿宋" w:hint="eastAsia"/>
          <w:sz w:val="32"/>
        </w:rPr>
        <w:t>六、部门收支总表</w:t>
      </w:r>
    </w:p>
    <w:p w:rsidR="00F37554" w:rsidRDefault="001930CB">
      <w:pPr>
        <w:spacing w:line="480" w:lineRule="auto"/>
        <w:rPr>
          <w:rFonts w:ascii="仿宋" w:eastAsia="仿宋" w:hAnsi="仿宋" w:cs="仿宋"/>
          <w:sz w:val="32"/>
        </w:rPr>
      </w:pPr>
      <w:r>
        <w:rPr>
          <w:rFonts w:ascii="仿宋" w:eastAsia="仿宋" w:hAnsi="仿宋" w:cs="仿宋" w:hint="eastAsia"/>
          <w:sz w:val="32"/>
        </w:rPr>
        <w:t>七、部门收入总表</w:t>
      </w:r>
    </w:p>
    <w:p w:rsidR="00F37554" w:rsidRDefault="001930CB">
      <w:pPr>
        <w:spacing w:line="480" w:lineRule="auto"/>
        <w:rPr>
          <w:rFonts w:ascii="仿宋" w:eastAsia="仿宋" w:hAnsi="仿宋" w:cs="仿宋"/>
          <w:sz w:val="32"/>
        </w:rPr>
      </w:pPr>
      <w:r>
        <w:rPr>
          <w:rFonts w:ascii="仿宋" w:eastAsia="仿宋" w:hAnsi="仿宋" w:cs="仿宋" w:hint="eastAsia"/>
          <w:sz w:val="32"/>
        </w:rPr>
        <w:t>八、部门支出总表</w:t>
      </w:r>
    </w:p>
    <w:p w:rsidR="00F37554" w:rsidRDefault="001930CB">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    措折羌玛乡电影队2019年度部门预算数据分析</w:t>
      </w:r>
    </w:p>
    <w:p w:rsidR="00F37554" w:rsidRDefault="001930CB">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    名词解释</w:t>
      </w:r>
    </w:p>
    <w:p w:rsidR="00F37554" w:rsidRDefault="00F37554">
      <w:pPr>
        <w:spacing w:line="360" w:lineRule="auto"/>
        <w:rPr>
          <w:rFonts w:asciiTheme="majorEastAsia" w:eastAsiaTheme="majorEastAsia" w:hAnsiTheme="majorEastAsia"/>
          <w:b/>
          <w:bCs/>
          <w:sz w:val="30"/>
          <w:szCs w:val="30"/>
        </w:rPr>
      </w:pPr>
    </w:p>
    <w:p w:rsidR="00F37554" w:rsidRDefault="00F37554">
      <w:pPr>
        <w:spacing w:line="360" w:lineRule="auto"/>
        <w:rPr>
          <w:rFonts w:asciiTheme="majorEastAsia" w:eastAsiaTheme="majorEastAsia" w:hAnsiTheme="majorEastAsia"/>
          <w:b/>
          <w:bCs/>
          <w:sz w:val="30"/>
          <w:szCs w:val="30"/>
        </w:rPr>
      </w:pPr>
    </w:p>
    <w:p w:rsidR="00F37554" w:rsidRDefault="00F37554">
      <w:pPr>
        <w:spacing w:line="360" w:lineRule="auto"/>
        <w:rPr>
          <w:rFonts w:asciiTheme="majorEastAsia" w:eastAsiaTheme="majorEastAsia" w:hAnsiTheme="majorEastAsia"/>
          <w:b/>
          <w:bCs/>
          <w:sz w:val="30"/>
          <w:szCs w:val="30"/>
        </w:rPr>
      </w:pPr>
    </w:p>
    <w:p w:rsidR="00F37554" w:rsidRDefault="00F37554">
      <w:pPr>
        <w:spacing w:line="360" w:lineRule="auto"/>
        <w:rPr>
          <w:rFonts w:asciiTheme="majorEastAsia" w:eastAsiaTheme="majorEastAsia" w:hAnsiTheme="majorEastAsia"/>
          <w:b/>
          <w:bCs/>
          <w:sz w:val="30"/>
          <w:szCs w:val="30"/>
        </w:rPr>
      </w:pPr>
    </w:p>
    <w:p w:rsidR="00F37554" w:rsidRDefault="00F37554">
      <w:pPr>
        <w:spacing w:line="360" w:lineRule="auto"/>
        <w:rPr>
          <w:rFonts w:asciiTheme="majorEastAsia" w:eastAsiaTheme="majorEastAsia" w:hAnsiTheme="majorEastAsia"/>
          <w:b/>
          <w:bCs/>
          <w:sz w:val="30"/>
          <w:szCs w:val="30"/>
        </w:rPr>
      </w:pPr>
    </w:p>
    <w:p w:rsidR="00F37554" w:rsidRDefault="00F37554">
      <w:pPr>
        <w:spacing w:line="360" w:lineRule="auto"/>
        <w:rPr>
          <w:rFonts w:asciiTheme="majorEastAsia" w:eastAsiaTheme="majorEastAsia" w:hAnsiTheme="majorEastAsia"/>
          <w:b/>
          <w:bCs/>
          <w:sz w:val="30"/>
          <w:szCs w:val="30"/>
        </w:rPr>
      </w:pPr>
    </w:p>
    <w:p w:rsidR="00F37554" w:rsidRDefault="001930CB">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第一部分</w:t>
      </w:r>
    </w:p>
    <w:p w:rsidR="00F37554" w:rsidRDefault="001930CB">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措折羌玛乡电影队概况</w:t>
      </w:r>
    </w:p>
    <w:p w:rsidR="00F37554" w:rsidRDefault="001930CB">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F37554" w:rsidRDefault="001930CB">
      <w:pPr>
        <w:rPr>
          <w:rFonts w:ascii="仿宋" w:eastAsia="仿宋" w:hAnsi="仿宋"/>
          <w:sz w:val="32"/>
        </w:rPr>
      </w:pPr>
      <w:r>
        <w:rPr>
          <w:rFonts w:ascii="仿宋" w:eastAsia="仿宋" w:hAnsi="仿宋" w:cs="仿宋" w:hint="eastAsia"/>
          <w:sz w:val="32"/>
        </w:rPr>
        <w:t>双湖县措折羌玛乡电影队为2级预算单位。</w:t>
      </w:r>
    </w:p>
    <w:p w:rsidR="00F37554" w:rsidRDefault="001930CB">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F37554" w:rsidRDefault="001930CB">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F37554" w:rsidRDefault="001930CB">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1、贯彻执行国家和自治区、地区关于文化艺术、广播电视、新闻出版、文化遗产、著作权工作的方针政策和法律法规，组织拟订全县文化艺术、广播电视、新闻出版、文化遗产、著作权管理的有关方针政策、发展规划、管理规章并组织实施。</w:t>
      </w:r>
    </w:p>
    <w:p w:rsidR="00F37554" w:rsidRDefault="001930CB">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2、</w:t>
      </w:r>
      <w:r>
        <w:rPr>
          <w:rFonts w:ascii="微软雅黑" w:eastAsia="仿宋" w:hAnsi="微软雅黑" w:cs="宋体"/>
          <w:color w:val="434343"/>
          <w:kern w:val="0"/>
          <w:sz w:val="32"/>
        </w:rPr>
        <w:t> </w:t>
      </w:r>
      <w:r>
        <w:rPr>
          <w:rFonts w:ascii="仿宋" w:eastAsia="仿宋" w:hAnsi="仿宋" w:cs="宋体" w:hint="eastAsia"/>
          <w:color w:val="434343"/>
          <w:kern w:val="0"/>
          <w:sz w:val="32"/>
        </w:rPr>
        <w:t>指导和管理乡镇艺术创作、研究工作</w:t>
      </w:r>
      <w:r>
        <w:rPr>
          <w:rFonts w:ascii="仿宋" w:eastAsia="仿宋" w:hAnsi="仿宋" w:cs="宋体"/>
          <w:color w:val="434343"/>
          <w:kern w:val="0"/>
          <w:sz w:val="32"/>
        </w:rPr>
        <w:t>;</w:t>
      </w:r>
      <w:r>
        <w:rPr>
          <w:rFonts w:ascii="仿宋" w:eastAsia="仿宋" w:hAnsi="仿宋" w:cs="宋体" w:hint="eastAsia"/>
          <w:color w:val="434343"/>
          <w:kern w:val="0"/>
          <w:sz w:val="32"/>
        </w:rPr>
        <w:t>扶持各门类艺术精品的创作，指导乡镇文化艺术团体建设。</w:t>
      </w:r>
    </w:p>
    <w:p w:rsidR="00F37554" w:rsidRDefault="001930CB">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3、指导相关行业的协会、学会等社团组织的业务活动。</w:t>
      </w:r>
    </w:p>
    <w:p w:rsidR="00F37554" w:rsidRDefault="001930CB">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F37554" w:rsidRDefault="001930CB">
      <w:pPr>
        <w:spacing w:line="360" w:lineRule="auto"/>
        <w:rPr>
          <w:rFonts w:ascii="仿宋" w:eastAsia="仿宋" w:hAnsi="仿宋" w:cs="仿宋"/>
          <w:sz w:val="32"/>
        </w:rPr>
      </w:pPr>
      <w:r>
        <w:rPr>
          <w:rFonts w:ascii="仿宋" w:eastAsia="仿宋" w:hAnsi="仿宋" w:cs="仿宋" w:hint="eastAsia"/>
          <w:sz w:val="32"/>
        </w:rPr>
        <w:t>措折羌玛乡电影队组成部门，电影队下设艺术团、电影队。</w:t>
      </w: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1930CB">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第二部分</w:t>
      </w:r>
    </w:p>
    <w:p w:rsidR="00F37554" w:rsidRDefault="001930CB">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措折羌玛乡电影队2019年度预算明细表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F37554" w:rsidRDefault="001930CB">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F37554">
      <w:pPr>
        <w:spacing w:line="360" w:lineRule="auto"/>
        <w:jc w:val="center"/>
        <w:rPr>
          <w:rFonts w:asciiTheme="majorEastAsia" w:eastAsiaTheme="majorEastAsia" w:hAnsiTheme="majorEastAsia"/>
          <w:b/>
          <w:bCs/>
          <w:sz w:val="32"/>
        </w:rPr>
      </w:pPr>
    </w:p>
    <w:p w:rsidR="00F37554" w:rsidRDefault="001930CB">
      <w:pPr>
        <w:spacing w:line="360" w:lineRule="auto"/>
        <w:ind w:firstLineChars="1100" w:firstLine="3534"/>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p>
    <w:p w:rsidR="00F37554" w:rsidRDefault="001930CB">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措折羌玛乡电影队2019年度部门预算数据分析</w:t>
      </w:r>
    </w:p>
    <w:p w:rsidR="00F37554" w:rsidRDefault="001930CB">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一、2019年度财政拨款收支预算情况总体说明</w:t>
      </w:r>
    </w:p>
    <w:p w:rsidR="00F37554" w:rsidRDefault="001930CB">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2019年措折羌玛乡电影队一般公共预算财政拨款收入</w:t>
      </w:r>
      <w:r w:rsidR="009E7A45">
        <w:rPr>
          <w:rFonts w:ascii="仿宋" w:eastAsia="仿宋" w:hAnsi="仿宋" w:cs="仿宋" w:hint="eastAsia"/>
          <w:sz w:val="32"/>
        </w:rPr>
        <w:t>136.58</w:t>
      </w:r>
      <w:r>
        <w:rPr>
          <w:rFonts w:ascii="仿宋" w:eastAsia="仿宋" w:hAnsi="仿宋" w:cs="仿宋" w:hint="eastAsia"/>
          <w:sz w:val="32"/>
        </w:rPr>
        <w:t>万元。</w:t>
      </w:r>
    </w:p>
    <w:p w:rsidR="00F37554" w:rsidRDefault="001930CB">
      <w:pPr>
        <w:tabs>
          <w:tab w:val="left" w:pos="3675"/>
        </w:tabs>
        <w:spacing w:line="360" w:lineRule="auto"/>
        <w:ind w:firstLineChars="150" w:firstLine="452"/>
        <w:jc w:val="left"/>
        <w:rPr>
          <w:rFonts w:asciiTheme="majorEastAsia" w:eastAsiaTheme="majorEastAsia" w:hAnsiTheme="majorEastAsia"/>
          <w:b/>
          <w:sz w:val="30"/>
          <w:szCs w:val="30"/>
        </w:rPr>
      </w:pPr>
      <w:bookmarkStart w:id="0" w:name="_Toc510892754"/>
      <w:r>
        <w:rPr>
          <w:rFonts w:asciiTheme="majorEastAsia" w:eastAsiaTheme="majorEastAsia" w:hAnsiTheme="majorEastAsia" w:hint="eastAsia"/>
          <w:b/>
          <w:sz w:val="30"/>
          <w:szCs w:val="30"/>
        </w:rPr>
        <w:t>二、2019年度一般公共预算当年财政拨款情况说明</w:t>
      </w:r>
      <w:bookmarkEnd w:id="0"/>
    </w:p>
    <w:p w:rsidR="00F37554" w:rsidRDefault="001930CB">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2019年拨款总额</w:t>
      </w:r>
      <w:r w:rsidR="009E7A45">
        <w:rPr>
          <w:rFonts w:ascii="仿宋" w:eastAsia="仿宋" w:hAnsi="仿宋" w:cs="仿宋" w:hint="eastAsia"/>
          <w:sz w:val="32"/>
        </w:rPr>
        <w:t>136.58</w:t>
      </w:r>
      <w:r>
        <w:rPr>
          <w:rFonts w:ascii="仿宋" w:eastAsia="仿宋" w:hAnsi="仿宋" w:cs="仿宋" w:hint="eastAsia"/>
          <w:sz w:val="32"/>
        </w:rPr>
        <w:t>万元。其中：工资福利支出金额</w:t>
      </w:r>
      <w:r w:rsidR="009E7A45">
        <w:rPr>
          <w:rFonts w:ascii="仿宋" w:eastAsia="仿宋" w:hAnsi="仿宋" w:cs="仿宋" w:hint="eastAsia"/>
          <w:sz w:val="32"/>
        </w:rPr>
        <w:t>123.58</w:t>
      </w:r>
      <w:r>
        <w:rPr>
          <w:rFonts w:ascii="仿宋" w:eastAsia="仿宋" w:hAnsi="仿宋" w:cs="仿宋" w:hint="eastAsia"/>
          <w:sz w:val="32"/>
        </w:rPr>
        <w:t>万元、商品与服务支出金额</w:t>
      </w:r>
      <w:r w:rsidR="009E7A45">
        <w:rPr>
          <w:rFonts w:ascii="仿宋" w:eastAsia="仿宋" w:hAnsi="仿宋" w:cs="仿宋" w:hint="eastAsia"/>
          <w:sz w:val="32"/>
        </w:rPr>
        <w:t>6</w:t>
      </w:r>
      <w:r>
        <w:rPr>
          <w:rFonts w:ascii="仿宋" w:eastAsia="仿宋" w:hAnsi="仿宋" w:cs="仿宋" w:hint="eastAsia"/>
          <w:sz w:val="32"/>
        </w:rPr>
        <w:t>万元、行政事业性项目支出</w:t>
      </w:r>
      <w:r w:rsidR="009E7A45">
        <w:rPr>
          <w:rFonts w:ascii="仿宋" w:eastAsia="仿宋" w:hAnsi="仿宋" w:cs="仿宋" w:hint="eastAsia"/>
          <w:sz w:val="32"/>
        </w:rPr>
        <w:t>7</w:t>
      </w:r>
      <w:r>
        <w:rPr>
          <w:rFonts w:ascii="仿宋" w:eastAsia="仿宋" w:hAnsi="仿宋" w:cs="仿宋" w:hint="eastAsia"/>
          <w:sz w:val="32"/>
        </w:rPr>
        <w:t>万元。</w:t>
      </w:r>
    </w:p>
    <w:p w:rsidR="00F37554" w:rsidRDefault="001930CB">
      <w:pPr>
        <w:tabs>
          <w:tab w:val="left" w:pos="3675"/>
        </w:tabs>
        <w:spacing w:line="360" w:lineRule="auto"/>
        <w:ind w:firstLineChars="150" w:firstLine="452"/>
        <w:jc w:val="left"/>
        <w:rPr>
          <w:rFonts w:asciiTheme="majorEastAsia" w:eastAsiaTheme="majorEastAsia" w:hAnsiTheme="majorEastAsia"/>
          <w:b/>
          <w:sz w:val="30"/>
          <w:szCs w:val="30"/>
        </w:rPr>
      </w:pPr>
      <w:bookmarkStart w:id="1" w:name="_Toc510892755"/>
      <w:r>
        <w:rPr>
          <w:rFonts w:asciiTheme="majorEastAsia" w:eastAsiaTheme="majorEastAsia" w:hAnsiTheme="majorEastAsia" w:hint="eastAsia"/>
          <w:b/>
          <w:sz w:val="30"/>
          <w:szCs w:val="30"/>
        </w:rPr>
        <w:t>三、2019年度一般公共预算基本支出情况说明</w:t>
      </w:r>
      <w:bookmarkEnd w:id="1"/>
    </w:p>
    <w:p w:rsidR="00F37554" w:rsidRDefault="001930CB">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措折羌玛乡电影队商品和服务支出经费安排情况如下：</w:t>
      </w:r>
      <w:r w:rsidR="009E7A45">
        <w:rPr>
          <w:rFonts w:ascii="仿宋" w:eastAsia="仿宋" w:hAnsi="仿宋" w:hint="eastAsia"/>
          <w:sz w:val="32"/>
        </w:rPr>
        <w:t>6</w:t>
      </w:r>
      <w:r>
        <w:rPr>
          <w:rFonts w:ascii="仿宋" w:eastAsia="仿宋" w:hAnsi="仿宋" w:hint="eastAsia"/>
          <w:sz w:val="32"/>
        </w:rPr>
        <w:t>万元。其中：办公费</w:t>
      </w:r>
      <w:r w:rsidR="009E7A45">
        <w:rPr>
          <w:rFonts w:ascii="仿宋" w:eastAsia="仿宋" w:hAnsi="仿宋" w:hint="eastAsia"/>
          <w:sz w:val="32"/>
        </w:rPr>
        <w:t>0.6</w:t>
      </w:r>
      <w:r>
        <w:rPr>
          <w:rFonts w:ascii="仿宋" w:eastAsia="仿宋" w:hAnsi="仿宋" w:hint="eastAsia"/>
          <w:sz w:val="32"/>
        </w:rPr>
        <w:t>万元、印刷费</w:t>
      </w:r>
      <w:r w:rsidR="009E7A45">
        <w:rPr>
          <w:rFonts w:ascii="仿宋" w:eastAsia="仿宋" w:hAnsi="仿宋" w:hint="eastAsia"/>
          <w:sz w:val="32"/>
        </w:rPr>
        <w:t>0.6</w:t>
      </w:r>
      <w:r>
        <w:rPr>
          <w:rFonts w:ascii="仿宋" w:eastAsia="仿宋" w:hAnsi="仿宋" w:hint="eastAsia"/>
          <w:sz w:val="32"/>
        </w:rPr>
        <w:t>万元、差旅费1</w:t>
      </w:r>
      <w:r w:rsidR="009E7A45">
        <w:rPr>
          <w:rFonts w:ascii="仿宋" w:eastAsia="仿宋" w:hAnsi="仿宋"/>
          <w:sz w:val="32"/>
        </w:rPr>
        <w:t>.</w:t>
      </w:r>
      <w:r w:rsidR="009E7A45">
        <w:rPr>
          <w:rFonts w:ascii="仿宋" w:eastAsia="仿宋" w:hAnsi="仿宋" w:hint="eastAsia"/>
          <w:sz w:val="32"/>
        </w:rPr>
        <w:t>8万元、其他</w:t>
      </w:r>
      <w:r w:rsidR="009E7A45">
        <w:rPr>
          <w:rFonts w:ascii="仿宋" w:eastAsia="仿宋" w:hAnsi="仿宋"/>
          <w:sz w:val="32"/>
        </w:rPr>
        <w:t>交通</w:t>
      </w:r>
      <w:r>
        <w:rPr>
          <w:rFonts w:ascii="仿宋" w:eastAsia="仿宋" w:hAnsi="仿宋" w:hint="eastAsia"/>
          <w:sz w:val="32"/>
        </w:rPr>
        <w:t>费1</w:t>
      </w:r>
      <w:r w:rsidR="009E7A45">
        <w:rPr>
          <w:rFonts w:ascii="仿宋" w:eastAsia="仿宋" w:hAnsi="仿宋"/>
          <w:sz w:val="32"/>
        </w:rPr>
        <w:t>.</w:t>
      </w:r>
      <w:r w:rsidR="009E7A45">
        <w:rPr>
          <w:rFonts w:ascii="仿宋" w:eastAsia="仿宋" w:hAnsi="仿宋" w:hint="eastAsia"/>
          <w:sz w:val="32"/>
        </w:rPr>
        <w:t>92</w:t>
      </w:r>
      <w:r>
        <w:rPr>
          <w:rFonts w:ascii="仿宋" w:eastAsia="仿宋" w:hAnsi="仿宋" w:hint="eastAsia"/>
          <w:sz w:val="32"/>
        </w:rPr>
        <w:t>万元、会议费</w:t>
      </w:r>
      <w:r w:rsidR="009E7A45">
        <w:rPr>
          <w:rFonts w:ascii="仿宋" w:eastAsia="仿宋" w:hAnsi="仿宋" w:hint="eastAsia"/>
          <w:sz w:val="32"/>
        </w:rPr>
        <w:t>0.18</w:t>
      </w:r>
      <w:r>
        <w:rPr>
          <w:rFonts w:ascii="仿宋" w:eastAsia="仿宋" w:hAnsi="仿宋" w:hint="eastAsia"/>
          <w:sz w:val="32"/>
        </w:rPr>
        <w:t>万元、培训费</w:t>
      </w:r>
      <w:r w:rsidR="009E7A45">
        <w:rPr>
          <w:rFonts w:ascii="仿宋" w:eastAsia="仿宋" w:hAnsi="仿宋" w:hint="eastAsia"/>
          <w:sz w:val="32"/>
        </w:rPr>
        <w:t>0.3</w:t>
      </w:r>
      <w:r>
        <w:rPr>
          <w:rFonts w:ascii="仿宋" w:eastAsia="仿宋" w:hAnsi="仿宋" w:hint="eastAsia"/>
          <w:sz w:val="32"/>
        </w:rPr>
        <w:t>万元、维修（护）费</w:t>
      </w:r>
      <w:r w:rsidR="009E7A45">
        <w:rPr>
          <w:rFonts w:ascii="仿宋" w:eastAsia="仿宋" w:hAnsi="仿宋" w:hint="eastAsia"/>
          <w:sz w:val="32"/>
        </w:rPr>
        <w:t>0.3</w:t>
      </w:r>
      <w:r>
        <w:rPr>
          <w:rFonts w:ascii="仿宋" w:eastAsia="仿宋" w:hAnsi="仿宋" w:hint="eastAsia"/>
          <w:sz w:val="32"/>
        </w:rPr>
        <w:t>万元、其它商品和服务支出</w:t>
      </w:r>
      <w:r w:rsidR="009E7A45">
        <w:rPr>
          <w:rFonts w:ascii="仿宋" w:eastAsia="仿宋" w:hAnsi="仿宋" w:hint="eastAsia"/>
          <w:sz w:val="32"/>
        </w:rPr>
        <w:t>0.3</w:t>
      </w:r>
      <w:r>
        <w:rPr>
          <w:rFonts w:ascii="仿宋" w:eastAsia="仿宋" w:hAnsi="仿宋" w:hint="eastAsia"/>
          <w:sz w:val="32"/>
        </w:rPr>
        <w:t>万元。</w:t>
      </w:r>
    </w:p>
    <w:p w:rsidR="00F37554" w:rsidRDefault="001930CB">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四、2019年度一般公共预算“三公”经费预算情况说明</w:t>
      </w:r>
      <w:bookmarkEnd w:id="2"/>
    </w:p>
    <w:p w:rsidR="00F37554" w:rsidRDefault="001930CB">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2019年一般公共预算拨款中商品和服务支出预算</w:t>
      </w:r>
      <w:r w:rsidR="00453D3F">
        <w:rPr>
          <w:rFonts w:ascii="仿宋" w:eastAsia="仿宋" w:hAnsi="仿宋" w:hint="eastAsia"/>
          <w:sz w:val="32"/>
        </w:rPr>
        <w:t>6</w:t>
      </w:r>
      <w:r>
        <w:rPr>
          <w:rFonts w:ascii="仿宋" w:eastAsia="仿宋" w:hAnsi="仿宋" w:hint="eastAsia"/>
          <w:sz w:val="32"/>
        </w:rPr>
        <w:t>元。其中“三公”经费安排：</w:t>
      </w:r>
      <w:r w:rsidR="00453D3F">
        <w:rPr>
          <w:rFonts w:ascii="仿宋" w:eastAsia="仿宋" w:hAnsi="仿宋" w:hint="eastAsia"/>
          <w:sz w:val="32"/>
        </w:rPr>
        <w:t>其他</w:t>
      </w:r>
      <w:r w:rsidR="00453D3F">
        <w:rPr>
          <w:rFonts w:ascii="仿宋" w:eastAsia="仿宋" w:hAnsi="仿宋"/>
          <w:sz w:val="32"/>
        </w:rPr>
        <w:t>交通</w:t>
      </w:r>
      <w:r w:rsidR="00453D3F">
        <w:rPr>
          <w:rFonts w:ascii="仿宋" w:eastAsia="仿宋" w:hAnsi="仿宋" w:hint="eastAsia"/>
          <w:sz w:val="32"/>
        </w:rPr>
        <w:t>费1</w:t>
      </w:r>
      <w:r w:rsidR="00453D3F">
        <w:rPr>
          <w:rFonts w:ascii="仿宋" w:eastAsia="仿宋" w:hAnsi="仿宋"/>
          <w:sz w:val="32"/>
        </w:rPr>
        <w:t>.</w:t>
      </w:r>
      <w:r w:rsidR="00453D3F">
        <w:rPr>
          <w:rFonts w:ascii="仿宋" w:eastAsia="仿宋" w:hAnsi="仿宋" w:hint="eastAsia"/>
          <w:sz w:val="32"/>
        </w:rPr>
        <w:t>92万元、会议费0.18万元、培训费0.3万元</w:t>
      </w:r>
      <w:r>
        <w:rPr>
          <w:rFonts w:ascii="仿宋" w:eastAsia="仿宋" w:hAnsi="仿宋" w:hint="eastAsia"/>
          <w:sz w:val="32"/>
        </w:rPr>
        <w:t>。</w:t>
      </w:r>
    </w:p>
    <w:p w:rsidR="00F37554" w:rsidRDefault="00F37554">
      <w:pPr>
        <w:spacing w:line="360" w:lineRule="auto"/>
        <w:jc w:val="center"/>
        <w:rPr>
          <w:rFonts w:asciiTheme="majorEastAsia" w:eastAsiaTheme="majorEastAsia" w:hAnsiTheme="majorEastAsia"/>
          <w:b/>
          <w:bCs/>
          <w:sz w:val="32"/>
        </w:rPr>
      </w:pPr>
    </w:p>
    <w:p w:rsidR="00F37554" w:rsidRDefault="00F37554">
      <w:pPr>
        <w:ind w:firstLineChars="1000" w:firstLine="3213"/>
        <w:rPr>
          <w:rFonts w:ascii="仿宋" w:eastAsia="仿宋" w:hAnsi="仿宋" w:cs="仿宋"/>
          <w:b/>
          <w:bCs/>
          <w:sz w:val="32"/>
          <w:lang w:val="zh-CN"/>
        </w:rPr>
      </w:pPr>
    </w:p>
    <w:p w:rsidR="00F37554" w:rsidRDefault="00F37554">
      <w:pPr>
        <w:ind w:firstLineChars="1000" w:firstLine="3213"/>
        <w:rPr>
          <w:rFonts w:ascii="仿宋" w:eastAsia="仿宋" w:hAnsi="仿宋" w:cs="仿宋"/>
          <w:b/>
          <w:bCs/>
          <w:sz w:val="32"/>
          <w:lang w:val="zh-CN"/>
        </w:rPr>
      </w:pPr>
    </w:p>
    <w:p w:rsidR="0015752F" w:rsidRPr="00363F0E" w:rsidRDefault="0015752F" w:rsidP="0015752F">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15752F" w:rsidRPr="00363F0E" w:rsidRDefault="0015752F" w:rsidP="0015752F">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11、财力：是指某一预算年度内，各级政府可以通过其职能部门直接分配和使用或间接加以调度支配的财政资金。</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14、国有资本经营预算：国有资本经营预算是对国有资本收益作出安排的收支预算。国有资本经营预算应当按照收支平衡的原则编制，不列赤子，并按排资金调入一般公共预算。</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27、“三公”经费：指政府部门人员因公出国（境）经费、公务车购置及运行维护费、公务接待费产生的消费，是当前公共行政领域亟待解决分析问题之一。</w:t>
      </w:r>
    </w:p>
    <w:p w:rsidR="0015752F" w:rsidRPr="00363F0E" w:rsidRDefault="0015752F" w:rsidP="0015752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F37554" w:rsidRDefault="00F37554" w:rsidP="0015752F">
      <w:pPr>
        <w:ind w:firstLineChars="1000" w:firstLine="3012"/>
        <w:rPr>
          <w:rFonts w:asciiTheme="majorEastAsia" w:eastAsiaTheme="majorEastAsia" w:hAnsiTheme="majorEastAsia"/>
          <w:b/>
          <w:bCs/>
          <w:sz w:val="30"/>
          <w:szCs w:val="30"/>
        </w:rPr>
      </w:pPr>
      <w:bookmarkStart w:id="3" w:name="_GoBack"/>
      <w:bookmarkEnd w:id="3"/>
    </w:p>
    <w:sectPr w:rsidR="00F37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08" w:rsidRDefault="009B3408" w:rsidP="009E7A45">
      <w:r>
        <w:separator/>
      </w:r>
    </w:p>
  </w:endnote>
  <w:endnote w:type="continuationSeparator" w:id="0">
    <w:p w:rsidR="009B3408" w:rsidRDefault="009B3408" w:rsidP="009E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08" w:rsidRDefault="009B3408" w:rsidP="009E7A45">
      <w:r>
        <w:separator/>
      </w:r>
    </w:p>
  </w:footnote>
  <w:footnote w:type="continuationSeparator" w:id="0">
    <w:p w:rsidR="009B3408" w:rsidRDefault="009B3408" w:rsidP="009E7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50FE"/>
    <w:rsid w:val="000E5124"/>
    <w:rsid w:val="0015752F"/>
    <w:rsid w:val="001745FE"/>
    <w:rsid w:val="001774CC"/>
    <w:rsid w:val="001930CB"/>
    <w:rsid w:val="001D2699"/>
    <w:rsid w:val="001E7526"/>
    <w:rsid w:val="002673F3"/>
    <w:rsid w:val="00272E7F"/>
    <w:rsid w:val="003406B4"/>
    <w:rsid w:val="00345C8B"/>
    <w:rsid w:val="003C23AA"/>
    <w:rsid w:val="00414CC8"/>
    <w:rsid w:val="004467AD"/>
    <w:rsid w:val="00453D3F"/>
    <w:rsid w:val="004A325D"/>
    <w:rsid w:val="004E2A76"/>
    <w:rsid w:val="004E2F55"/>
    <w:rsid w:val="004F7FCA"/>
    <w:rsid w:val="00556B28"/>
    <w:rsid w:val="00582E6D"/>
    <w:rsid w:val="005E4219"/>
    <w:rsid w:val="00735AD3"/>
    <w:rsid w:val="007C651D"/>
    <w:rsid w:val="007F01C4"/>
    <w:rsid w:val="007F54CD"/>
    <w:rsid w:val="00911D6A"/>
    <w:rsid w:val="00970899"/>
    <w:rsid w:val="009A2D17"/>
    <w:rsid w:val="009B3408"/>
    <w:rsid w:val="009B7A4C"/>
    <w:rsid w:val="009E7A45"/>
    <w:rsid w:val="00AD3003"/>
    <w:rsid w:val="00AF542D"/>
    <w:rsid w:val="00AF72A4"/>
    <w:rsid w:val="00B17671"/>
    <w:rsid w:val="00B868C6"/>
    <w:rsid w:val="00BC5B65"/>
    <w:rsid w:val="00BD54F6"/>
    <w:rsid w:val="00BE7F35"/>
    <w:rsid w:val="00C54535"/>
    <w:rsid w:val="00D16AD8"/>
    <w:rsid w:val="00D507B8"/>
    <w:rsid w:val="00D70445"/>
    <w:rsid w:val="00D91CA0"/>
    <w:rsid w:val="00D94899"/>
    <w:rsid w:val="00DA4A06"/>
    <w:rsid w:val="00DB0B92"/>
    <w:rsid w:val="00DE09A9"/>
    <w:rsid w:val="00E87FCF"/>
    <w:rsid w:val="00F00378"/>
    <w:rsid w:val="00F37554"/>
    <w:rsid w:val="00F476D8"/>
    <w:rsid w:val="00F622F0"/>
    <w:rsid w:val="00F9280F"/>
    <w:rsid w:val="00F93313"/>
    <w:rsid w:val="083E3AC0"/>
    <w:rsid w:val="0961637E"/>
    <w:rsid w:val="0E6A4E61"/>
    <w:rsid w:val="0F2B2066"/>
    <w:rsid w:val="198F1537"/>
    <w:rsid w:val="20D834E4"/>
    <w:rsid w:val="22BF3117"/>
    <w:rsid w:val="2576070D"/>
    <w:rsid w:val="25826C53"/>
    <w:rsid w:val="26C451B1"/>
    <w:rsid w:val="2EE05D19"/>
    <w:rsid w:val="321A451F"/>
    <w:rsid w:val="35086DB6"/>
    <w:rsid w:val="35EE2147"/>
    <w:rsid w:val="36611A70"/>
    <w:rsid w:val="3F20390C"/>
    <w:rsid w:val="490E32B7"/>
    <w:rsid w:val="49F2201B"/>
    <w:rsid w:val="519E015D"/>
    <w:rsid w:val="539C3A54"/>
    <w:rsid w:val="53B54F81"/>
    <w:rsid w:val="553963A7"/>
    <w:rsid w:val="559907F0"/>
    <w:rsid w:val="580E5702"/>
    <w:rsid w:val="595D6BCF"/>
    <w:rsid w:val="5FBA02F8"/>
    <w:rsid w:val="60AD7D32"/>
    <w:rsid w:val="638746F3"/>
    <w:rsid w:val="64C72E04"/>
    <w:rsid w:val="6FE4253B"/>
    <w:rsid w:val="72253833"/>
    <w:rsid w:val="74D21B17"/>
    <w:rsid w:val="77103CC6"/>
    <w:rsid w:val="793A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74BE0-4F01-4875-94A3-F3B3750E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26"/>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qFormat/>
    <w:rPr>
      <w:sz w:val="18"/>
      <w:szCs w:val="26"/>
    </w:rPr>
  </w:style>
  <w:style w:type="character" w:customStyle="1" w:styleId="Char">
    <w:name w:val="页脚 Char"/>
    <w:basedOn w:val="a0"/>
    <w:link w:val="a3"/>
    <w:uiPriority w:val="99"/>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570</Words>
  <Characters>3253</Characters>
  <Application>Microsoft Office Word</Application>
  <DocSecurity>0</DocSecurity>
  <Lines>27</Lines>
  <Paragraphs>7</Paragraphs>
  <ScaleCrop>false</ScaleCrop>
  <Company>Microsoft</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37</cp:revision>
  <cp:lastPrinted>2018-04-11T04:30:00Z</cp:lastPrinted>
  <dcterms:created xsi:type="dcterms:W3CDTF">2018-04-07T08:30:00Z</dcterms:created>
  <dcterms:modified xsi:type="dcterms:W3CDTF">2019-04-04T11:15:00Z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