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0A7" w:rsidRDefault="002C70A7">
      <w:pPr>
        <w:spacing w:line="480" w:lineRule="auto"/>
        <w:jc w:val="center"/>
        <w:rPr>
          <w:b/>
          <w:bCs/>
          <w:sz w:val="44"/>
          <w:szCs w:val="44"/>
        </w:rPr>
      </w:pPr>
    </w:p>
    <w:p w:rsidR="002C70A7" w:rsidRDefault="002C70A7">
      <w:pPr>
        <w:widowControl/>
        <w:jc w:val="center"/>
        <w:rPr>
          <w:rFonts w:asciiTheme="majorEastAsia" w:eastAsiaTheme="majorEastAsia" w:hAnsiTheme="majorEastAsia"/>
          <w:b/>
          <w:bCs/>
          <w:sz w:val="52"/>
          <w:szCs w:val="52"/>
        </w:rPr>
      </w:pPr>
    </w:p>
    <w:p w:rsidR="002C70A7" w:rsidRDefault="002C70A7">
      <w:pPr>
        <w:widowControl/>
        <w:jc w:val="center"/>
        <w:rPr>
          <w:rFonts w:asciiTheme="majorEastAsia" w:eastAsiaTheme="majorEastAsia" w:hAnsiTheme="majorEastAsia"/>
          <w:b/>
          <w:bCs/>
          <w:sz w:val="52"/>
          <w:szCs w:val="52"/>
        </w:rPr>
      </w:pPr>
    </w:p>
    <w:p w:rsidR="002C70A7" w:rsidRDefault="003C63EA">
      <w:pPr>
        <w:widowControl/>
        <w:jc w:val="center"/>
        <w:rPr>
          <w:rFonts w:asciiTheme="majorEastAsia" w:eastAsiaTheme="majorEastAsia" w:hAnsiTheme="majorEastAsia"/>
          <w:b/>
          <w:bCs/>
          <w:sz w:val="52"/>
          <w:szCs w:val="52"/>
        </w:rPr>
      </w:pPr>
      <w:r>
        <w:rPr>
          <w:rFonts w:asciiTheme="majorEastAsia" w:eastAsiaTheme="majorEastAsia" w:hAnsiTheme="majorEastAsia" w:hint="eastAsia"/>
          <w:b/>
          <w:bCs/>
          <w:sz w:val="52"/>
          <w:szCs w:val="52"/>
        </w:rPr>
        <w:t>多玛乡兽防站2019年度部门预算</w:t>
      </w:r>
    </w:p>
    <w:p w:rsidR="002C70A7" w:rsidRDefault="002C70A7">
      <w:pPr>
        <w:widowControl/>
        <w:jc w:val="center"/>
        <w:rPr>
          <w:rFonts w:asciiTheme="majorEastAsia" w:eastAsiaTheme="majorEastAsia" w:hAnsiTheme="majorEastAsia"/>
          <w:b/>
          <w:bCs/>
          <w:sz w:val="52"/>
          <w:szCs w:val="52"/>
        </w:rPr>
      </w:pPr>
    </w:p>
    <w:p w:rsidR="002C70A7" w:rsidRDefault="002C70A7">
      <w:pPr>
        <w:widowControl/>
        <w:jc w:val="center"/>
        <w:rPr>
          <w:rFonts w:asciiTheme="majorEastAsia" w:eastAsiaTheme="majorEastAsia" w:hAnsiTheme="majorEastAsia"/>
          <w:b/>
          <w:bCs/>
          <w:sz w:val="52"/>
          <w:szCs w:val="52"/>
        </w:rPr>
      </w:pPr>
    </w:p>
    <w:p w:rsidR="002C70A7" w:rsidRDefault="002C70A7">
      <w:pPr>
        <w:widowControl/>
        <w:jc w:val="center"/>
        <w:rPr>
          <w:rFonts w:asciiTheme="majorEastAsia" w:eastAsiaTheme="majorEastAsia" w:hAnsiTheme="majorEastAsia"/>
          <w:b/>
          <w:bCs/>
          <w:sz w:val="52"/>
          <w:szCs w:val="52"/>
        </w:rPr>
      </w:pPr>
    </w:p>
    <w:p w:rsidR="002C70A7" w:rsidRDefault="002C70A7">
      <w:pPr>
        <w:widowControl/>
        <w:jc w:val="center"/>
        <w:rPr>
          <w:rFonts w:asciiTheme="majorEastAsia" w:eastAsiaTheme="majorEastAsia" w:hAnsiTheme="majorEastAsia"/>
          <w:b/>
          <w:bCs/>
          <w:sz w:val="52"/>
          <w:szCs w:val="52"/>
        </w:rPr>
      </w:pPr>
    </w:p>
    <w:p w:rsidR="002C70A7" w:rsidRDefault="002C70A7">
      <w:pPr>
        <w:widowControl/>
        <w:jc w:val="center"/>
        <w:rPr>
          <w:rFonts w:asciiTheme="majorEastAsia" w:eastAsiaTheme="majorEastAsia" w:hAnsiTheme="majorEastAsia"/>
          <w:b/>
          <w:bCs/>
          <w:sz w:val="52"/>
          <w:szCs w:val="52"/>
        </w:rPr>
      </w:pPr>
    </w:p>
    <w:p w:rsidR="002C70A7" w:rsidRDefault="002C70A7">
      <w:pPr>
        <w:widowControl/>
        <w:jc w:val="center"/>
        <w:rPr>
          <w:rFonts w:asciiTheme="majorEastAsia" w:eastAsiaTheme="majorEastAsia" w:hAnsiTheme="majorEastAsia"/>
          <w:b/>
          <w:bCs/>
          <w:sz w:val="52"/>
          <w:szCs w:val="52"/>
        </w:rPr>
      </w:pPr>
    </w:p>
    <w:p w:rsidR="002C70A7" w:rsidRDefault="002C70A7">
      <w:pPr>
        <w:widowControl/>
        <w:jc w:val="center"/>
        <w:rPr>
          <w:rFonts w:asciiTheme="majorEastAsia" w:eastAsiaTheme="majorEastAsia" w:hAnsiTheme="majorEastAsia"/>
          <w:b/>
          <w:bCs/>
          <w:sz w:val="52"/>
          <w:szCs w:val="52"/>
        </w:rPr>
      </w:pPr>
    </w:p>
    <w:p w:rsidR="002C70A7" w:rsidRDefault="003C63EA">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2019年3月29日</w:t>
      </w:r>
    </w:p>
    <w:p w:rsidR="002C70A7" w:rsidRDefault="002C70A7">
      <w:pPr>
        <w:widowControl/>
        <w:jc w:val="center"/>
        <w:rPr>
          <w:rFonts w:asciiTheme="majorEastAsia" w:eastAsiaTheme="majorEastAsia" w:hAnsiTheme="majorEastAsia"/>
          <w:b/>
          <w:bCs/>
          <w:sz w:val="52"/>
          <w:szCs w:val="52"/>
        </w:rPr>
      </w:pPr>
    </w:p>
    <w:p w:rsidR="002C70A7" w:rsidRDefault="002C70A7">
      <w:pPr>
        <w:widowControl/>
        <w:jc w:val="left"/>
        <w:rPr>
          <w:b/>
          <w:bCs/>
          <w:sz w:val="44"/>
          <w:szCs w:val="44"/>
        </w:rPr>
      </w:pPr>
    </w:p>
    <w:p w:rsidR="002C70A7" w:rsidRDefault="002C70A7">
      <w:pPr>
        <w:widowControl/>
        <w:jc w:val="left"/>
        <w:rPr>
          <w:b/>
          <w:bCs/>
          <w:sz w:val="44"/>
          <w:szCs w:val="44"/>
        </w:rPr>
      </w:pPr>
    </w:p>
    <w:p w:rsidR="002C70A7" w:rsidRDefault="002C70A7">
      <w:pPr>
        <w:spacing w:line="480" w:lineRule="auto"/>
        <w:jc w:val="center"/>
        <w:rPr>
          <w:b/>
          <w:bCs/>
          <w:sz w:val="44"/>
          <w:szCs w:val="44"/>
        </w:rPr>
      </w:pPr>
    </w:p>
    <w:p w:rsidR="002C70A7" w:rsidRDefault="003C63EA">
      <w:pPr>
        <w:spacing w:line="480" w:lineRule="auto"/>
        <w:jc w:val="center"/>
        <w:rPr>
          <w:b/>
          <w:bCs/>
          <w:sz w:val="52"/>
          <w:szCs w:val="52"/>
        </w:rPr>
      </w:pPr>
      <w:r>
        <w:rPr>
          <w:rFonts w:hint="eastAsia"/>
          <w:b/>
          <w:bCs/>
          <w:sz w:val="52"/>
          <w:szCs w:val="52"/>
        </w:rPr>
        <w:lastRenderedPageBreak/>
        <w:t>目录</w:t>
      </w:r>
    </w:p>
    <w:p w:rsidR="002C70A7" w:rsidRDefault="002C70A7">
      <w:pPr>
        <w:spacing w:line="480" w:lineRule="auto"/>
      </w:pPr>
    </w:p>
    <w:p w:rsidR="002C70A7" w:rsidRDefault="003C63EA">
      <w:pPr>
        <w:spacing w:line="480" w:lineRule="auto"/>
        <w:rPr>
          <w:b/>
          <w:bCs/>
          <w:sz w:val="36"/>
          <w:szCs w:val="36"/>
        </w:rPr>
      </w:pPr>
      <w:r>
        <w:rPr>
          <w:rFonts w:hint="eastAsia"/>
          <w:b/>
          <w:bCs/>
          <w:sz w:val="36"/>
          <w:szCs w:val="36"/>
        </w:rPr>
        <w:t>第一部分</w:t>
      </w:r>
      <w:r>
        <w:rPr>
          <w:rFonts w:hint="eastAsia"/>
          <w:b/>
          <w:bCs/>
          <w:sz w:val="36"/>
          <w:szCs w:val="36"/>
        </w:rPr>
        <w:t xml:space="preserve">  </w:t>
      </w:r>
      <w:r>
        <w:rPr>
          <w:rFonts w:hint="eastAsia"/>
          <w:b/>
          <w:bCs/>
          <w:sz w:val="36"/>
          <w:szCs w:val="36"/>
        </w:rPr>
        <w:t>多玛乡兽防站概况</w:t>
      </w:r>
    </w:p>
    <w:p w:rsidR="002C70A7" w:rsidRDefault="003C63EA">
      <w:pPr>
        <w:spacing w:line="480" w:lineRule="auto"/>
        <w:rPr>
          <w:sz w:val="32"/>
        </w:rPr>
      </w:pPr>
      <w:r>
        <w:rPr>
          <w:rFonts w:hint="eastAsia"/>
          <w:sz w:val="32"/>
        </w:rPr>
        <w:t>一、部门预算单位结构</w:t>
      </w:r>
    </w:p>
    <w:p w:rsidR="002C70A7" w:rsidRDefault="003C63EA">
      <w:pPr>
        <w:spacing w:line="480" w:lineRule="auto"/>
        <w:rPr>
          <w:sz w:val="32"/>
        </w:rPr>
      </w:pPr>
      <w:r>
        <w:rPr>
          <w:rFonts w:hint="eastAsia"/>
          <w:sz w:val="32"/>
        </w:rPr>
        <w:t>二、部门职责和机构设置</w:t>
      </w:r>
    </w:p>
    <w:p w:rsidR="002C70A7" w:rsidRDefault="003C63EA">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第二部分  多玛乡兽防站2019年度部门预算明细表</w:t>
      </w:r>
    </w:p>
    <w:p w:rsidR="002C70A7" w:rsidRDefault="003C63EA">
      <w:pPr>
        <w:spacing w:line="480" w:lineRule="auto"/>
        <w:rPr>
          <w:sz w:val="32"/>
        </w:rPr>
      </w:pPr>
      <w:r>
        <w:rPr>
          <w:rFonts w:hint="eastAsia"/>
          <w:sz w:val="32"/>
        </w:rPr>
        <w:t>一、财政拨款收支总表</w:t>
      </w:r>
    </w:p>
    <w:p w:rsidR="002C70A7" w:rsidRDefault="003C63EA">
      <w:pPr>
        <w:spacing w:line="480" w:lineRule="auto"/>
        <w:rPr>
          <w:sz w:val="32"/>
        </w:rPr>
      </w:pPr>
      <w:r>
        <w:rPr>
          <w:rFonts w:hint="eastAsia"/>
          <w:sz w:val="32"/>
        </w:rPr>
        <w:t>二、一般公共预算支出表</w:t>
      </w:r>
    </w:p>
    <w:p w:rsidR="002C70A7" w:rsidRDefault="003C63EA">
      <w:pPr>
        <w:spacing w:line="480" w:lineRule="auto"/>
        <w:rPr>
          <w:sz w:val="32"/>
        </w:rPr>
      </w:pPr>
      <w:r>
        <w:rPr>
          <w:rFonts w:hint="eastAsia"/>
          <w:sz w:val="32"/>
        </w:rPr>
        <w:t>三、一般公共预算基本支出表</w:t>
      </w:r>
    </w:p>
    <w:p w:rsidR="002C70A7" w:rsidRDefault="003C63EA">
      <w:pPr>
        <w:spacing w:line="480" w:lineRule="auto"/>
        <w:rPr>
          <w:sz w:val="32"/>
        </w:rPr>
      </w:pPr>
      <w:r>
        <w:rPr>
          <w:rFonts w:hint="eastAsia"/>
          <w:sz w:val="32"/>
        </w:rPr>
        <w:t>四、一般公共预算“三公”经费支出表</w:t>
      </w:r>
    </w:p>
    <w:p w:rsidR="002C70A7" w:rsidRDefault="003C63EA">
      <w:pPr>
        <w:spacing w:line="480" w:lineRule="auto"/>
        <w:rPr>
          <w:sz w:val="32"/>
        </w:rPr>
      </w:pPr>
      <w:r>
        <w:rPr>
          <w:rFonts w:hint="eastAsia"/>
          <w:sz w:val="32"/>
        </w:rPr>
        <w:t>五、政府性基金预算支出表</w:t>
      </w:r>
    </w:p>
    <w:p w:rsidR="002C70A7" w:rsidRDefault="003C63EA">
      <w:pPr>
        <w:spacing w:line="480" w:lineRule="auto"/>
        <w:rPr>
          <w:sz w:val="32"/>
        </w:rPr>
      </w:pPr>
      <w:r>
        <w:rPr>
          <w:rFonts w:hint="eastAsia"/>
          <w:sz w:val="32"/>
        </w:rPr>
        <w:t>六、部门收支总表</w:t>
      </w:r>
    </w:p>
    <w:p w:rsidR="002C70A7" w:rsidRDefault="003C63EA">
      <w:pPr>
        <w:spacing w:line="480" w:lineRule="auto"/>
        <w:rPr>
          <w:sz w:val="32"/>
        </w:rPr>
      </w:pPr>
      <w:r>
        <w:rPr>
          <w:rFonts w:hint="eastAsia"/>
          <w:sz w:val="32"/>
        </w:rPr>
        <w:t>七、部门收入总表</w:t>
      </w:r>
    </w:p>
    <w:p w:rsidR="002C70A7" w:rsidRDefault="003C63EA">
      <w:pPr>
        <w:spacing w:line="480" w:lineRule="auto"/>
        <w:rPr>
          <w:sz w:val="32"/>
        </w:rPr>
      </w:pPr>
      <w:r>
        <w:rPr>
          <w:rFonts w:hint="eastAsia"/>
          <w:sz w:val="32"/>
        </w:rPr>
        <w:t>八、部门支出总表</w:t>
      </w:r>
    </w:p>
    <w:p w:rsidR="002C70A7" w:rsidRDefault="003C63EA">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第三部分  多玛乡兽防站2019年度部门预算数据分析</w:t>
      </w:r>
    </w:p>
    <w:p w:rsidR="002C70A7" w:rsidRDefault="003C63EA">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第四部分  名词解释</w:t>
      </w:r>
    </w:p>
    <w:p w:rsidR="002C70A7" w:rsidRDefault="002C70A7">
      <w:pPr>
        <w:spacing w:line="360" w:lineRule="auto"/>
        <w:rPr>
          <w:rFonts w:asciiTheme="majorEastAsia" w:eastAsiaTheme="majorEastAsia" w:hAnsiTheme="majorEastAsia"/>
          <w:b/>
          <w:bCs/>
          <w:sz w:val="36"/>
          <w:szCs w:val="36"/>
        </w:rPr>
      </w:pPr>
    </w:p>
    <w:p w:rsidR="002C70A7" w:rsidRDefault="002C70A7">
      <w:pPr>
        <w:spacing w:line="360" w:lineRule="auto"/>
        <w:rPr>
          <w:rFonts w:asciiTheme="majorEastAsia" w:eastAsiaTheme="majorEastAsia" w:hAnsiTheme="majorEastAsia"/>
          <w:b/>
          <w:bCs/>
          <w:sz w:val="30"/>
          <w:szCs w:val="30"/>
        </w:rPr>
      </w:pPr>
    </w:p>
    <w:p w:rsidR="002C70A7" w:rsidRDefault="002C70A7">
      <w:pPr>
        <w:spacing w:line="360" w:lineRule="auto"/>
        <w:rPr>
          <w:rFonts w:asciiTheme="majorEastAsia" w:eastAsiaTheme="majorEastAsia" w:hAnsiTheme="majorEastAsia"/>
          <w:b/>
          <w:bCs/>
          <w:sz w:val="30"/>
          <w:szCs w:val="30"/>
        </w:rPr>
      </w:pPr>
    </w:p>
    <w:p w:rsidR="002C70A7" w:rsidRDefault="002C70A7">
      <w:pPr>
        <w:spacing w:line="360" w:lineRule="auto"/>
        <w:rPr>
          <w:rFonts w:asciiTheme="majorEastAsia" w:eastAsiaTheme="majorEastAsia" w:hAnsiTheme="majorEastAsia"/>
          <w:b/>
          <w:bCs/>
          <w:sz w:val="30"/>
          <w:szCs w:val="30"/>
        </w:rPr>
      </w:pPr>
    </w:p>
    <w:p w:rsidR="002C70A7" w:rsidRDefault="002C70A7">
      <w:pPr>
        <w:spacing w:line="360" w:lineRule="auto"/>
        <w:rPr>
          <w:rFonts w:asciiTheme="majorEastAsia" w:eastAsiaTheme="majorEastAsia" w:hAnsiTheme="majorEastAsia"/>
          <w:b/>
          <w:bCs/>
          <w:sz w:val="30"/>
          <w:szCs w:val="30"/>
        </w:rPr>
      </w:pPr>
    </w:p>
    <w:p w:rsidR="002C70A7" w:rsidRDefault="002C70A7">
      <w:pPr>
        <w:spacing w:line="360" w:lineRule="auto"/>
        <w:ind w:firstLineChars="200" w:firstLine="643"/>
        <w:jc w:val="center"/>
        <w:rPr>
          <w:rFonts w:asciiTheme="majorEastAsia" w:eastAsiaTheme="majorEastAsia" w:hAnsiTheme="majorEastAsia"/>
          <w:b/>
          <w:bCs/>
          <w:sz w:val="32"/>
        </w:rPr>
      </w:pPr>
    </w:p>
    <w:p w:rsidR="002C70A7" w:rsidRDefault="003C63EA">
      <w:pPr>
        <w:spacing w:line="360" w:lineRule="auto"/>
        <w:ind w:firstLineChars="200" w:firstLine="883"/>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第一部分</w:t>
      </w:r>
    </w:p>
    <w:p w:rsidR="002C70A7" w:rsidRDefault="003C63EA">
      <w:pPr>
        <w:spacing w:line="360" w:lineRule="auto"/>
        <w:jc w:val="center"/>
        <w:rPr>
          <w:rFonts w:asciiTheme="majorEastAsia" w:eastAsiaTheme="majorEastAsia" w:hAnsiTheme="majorEastAsia"/>
          <w:sz w:val="44"/>
          <w:szCs w:val="44"/>
        </w:rPr>
      </w:pPr>
      <w:r>
        <w:rPr>
          <w:rFonts w:asciiTheme="majorEastAsia" w:eastAsiaTheme="majorEastAsia" w:hAnsiTheme="majorEastAsia" w:hint="eastAsia"/>
          <w:b/>
          <w:bCs/>
          <w:sz w:val="44"/>
          <w:szCs w:val="44"/>
        </w:rPr>
        <w:t>多玛乡兽防站概况</w:t>
      </w:r>
    </w:p>
    <w:p w:rsidR="002C70A7" w:rsidRDefault="003C63EA">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一、部门预算单位构成</w:t>
      </w:r>
    </w:p>
    <w:p w:rsidR="002C70A7" w:rsidRDefault="003C63EA">
      <w:pPr>
        <w:spacing w:line="360" w:lineRule="auto"/>
        <w:rPr>
          <w:rFonts w:ascii="仿宋" w:eastAsia="仿宋" w:hAnsi="仿宋" w:cs="仿宋"/>
          <w:sz w:val="32"/>
        </w:rPr>
      </w:pPr>
      <w:r>
        <w:rPr>
          <w:rFonts w:ascii="仿宋" w:eastAsia="仿宋" w:hAnsi="仿宋" w:cs="仿宋" w:hint="eastAsia"/>
          <w:sz w:val="32"/>
        </w:rPr>
        <w:t>双湖县多玛乡兽防站为2级预算单位。</w:t>
      </w:r>
    </w:p>
    <w:p w:rsidR="002C70A7" w:rsidRDefault="003C63EA">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二、部门职责和机构设置</w:t>
      </w:r>
    </w:p>
    <w:p w:rsidR="002C70A7" w:rsidRDefault="003C63EA">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（一）部门职责</w:t>
      </w:r>
    </w:p>
    <w:p w:rsidR="002C70A7" w:rsidRDefault="003C63EA">
      <w:pPr>
        <w:tabs>
          <w:tab w:val="left" w:pos="3675"/>
        </w:tabs>
        <w:ind w:firstLineChars="200" w:firstLine="640"/>
        <w:rPr>
          <w:rFonts w:ascii="仿宋" w:eastAsia="仿宋" w:hAnsi="仿宋" w:cs="仿宋"/>
          <w:sz w:val="32"/>
        </w:rPr>
      </w:pPr>
      <w:r>
        <w:rPr>
          <w:rFonts w:ascii="仿宋" w:eastAsia="仿宋" w:hAnsi="仿宋" w:cs="仿宋" w:hint="eastAsia"/>
          <w:sz w:val="32"/>
        </w:rPr>
        <w:t>1.认真宣传、贯彻、实施《畜牧法》、《动物防疫法》、《草原法》、《种畜禽管理条例》、《兽药管理条例》、《饲料和饲料添加剂管理条例》、畜牧“二法”、“三条例”等法律、法规和有关发展畜牧业的方针、政策，完成区、地畜牧主管部门委托动植物防疫、检疫、消毒和动物卫生管理工作，管理好兽药、饲料市场，加强对种畜禽的鉴定、发证管理和种畜禽更新换代的引种工作，使畜牧生产发展迈入规范化、法制化轨道，承担本辖区重大动物疫病防控指挥部办公室的日常工作。</w:t>
      </w:r>
    </w:p>
    <w:p w:rsidR="002C70A7" w:rsidRDefault="003C63EA">
      <w:pPr>
        <w:tabs>
          <w:tab w:val="left" w:pos="3675"/>
        </w:tabs>
        <w:ind w:firstLineChars="200" w:firstLine="640"/>
        <w:rPr>
          <w:rFonts w:ascii="仿宋" w:eastAsia="仿宋" w:hAnsi="仿宋" w:cs="仿宋"/>
          <w:sz w:val="32"/>
        </w:rPr>
      </w:pPr>
      <w:r>
        <w:rPr>
          <w:rFonts w:ascii="仿宋" w:eastAsia="仿宋" w:hAnsi="仿宋" w:cs="仿宋" w:hint="eastAsia"/>
          <w:sz w:val="32"/>
        </w:rPr>
        <w:t>2.负责有关法规宣传、贯彻、执行工作。</w:t>
      </w:r>
    </w:p>
    <w:p w:rsidR="002C70A7" w:rsidRDefault="003C63EA">
      <w:pPr>
        <w:tabs>
          <w:tab w:val="left" w:pos="3675"/>
        </w:tabs>
        <w:ind w:firstLineChars="200" w:firstLine="640"/>
        <w:rPr>
          <w:rFonts w:ascii="仿宋" w:eastAsia="仿宋" w:hAnsi="仿宋" w:cs="仿宋"/>
          <w:sz w:val="32"/>
        </w:rPr>
      </w:pPr>
      <w:r>
        <w:rPr>
          <w:rFonts w:ascii="仿宋" w:eastAsia="仿宋" w:hAnsi="仿宋" w:cs="仿宋" w:hint="eastAsia"/>
          <w:sz w:val="32"/>
        </w:rPr>
        <w:t>3.负责畜牧业发展规划、计划的组织实施，畜牧品种改良、牲畜良种繁育、标准化生产、种草养畜、现代畜牧业生产方式的建立和畜牧兽医新技术的推广、指导、服务。</w:t>
      </w:r>
    </w:p>
    <w:p w:rsidR="002C70A7" w:rsidRDefault="003C63EA">
      <w:pPr>
        <w:tabs>
          <w:tab w:val="left" w:pos="3675"/>
        </w:tabs>
        <w:ind w:firstLineChars="200" w:firstLine="640"/>
        <w:rPr>
          <w:rFonts w:ascii="仿宋" w:eastAsia="仿宋" w:hAnsi="仿宋" w:cs="仿宋"/>
          <w:sz w:val="32"/>
        </w:rPr>
      </w:pPr>
      <w:r>
        <w:rPr>
          <w:rFonts w:ascii="仿宋" w:eastAsia="仿宋" w:hAnsi="仿宋" w:cs="仿宋" w:hint="eastAsia"/>
          <w:sz w:val="32"/>
        </w:rPr>
        <w:t>4.制定兽防工作紧急预案，负责</w:t>
      </w:r>
      <w:proofErr w:type="gramStart"/>
      <w:r>
        <w:rPr>
          <w:rFonts w:ascii="仿宋" w:eastAsia="仿宋" w:hAnsi="仿宋" w:cs="仿宋" w:hint="eastAsia"/>
          <w:sz w:val="32"/>
        </w:rPr>
        <w:t>掌握县</w:t>
      </w:r>
      <w:proofErr w:type="gramEnd"/>
      <w:r>
        <w:rPr>
          <w:rFonts w:ascii="仿宋" w:eastAsia="仿宋" w:hAnsi="仿宋" w:cs="仿宋" w:hint="eastAsia"/>
          <w:sz w:val="32"/>
        </w:rPr>
        <w:t>牲畜发病周期，做好兽防重点工作和牲畜防病知识的宣传工作。</w:t>
      </w:r>
    </w:p>
    <w:p w:rsidR="002C70A7" w:rsidRDefault="003C63EA">
      <w:pPr>
        <w:tabs>
          <w:tab w:val="left" w:pos="3675"/>
        </w:tabs>
        <w:ind w:firstLineChars="200" w:firstLine="640"/>
        <w:rPr>
          <w:rFonts w:ascii="仿宋" w:eastAsia="仿宋" w:hAnsi="仿宋" w:cs="仿宋"/>
          <w:sz w:val="32"/>
        </w:rPr>
      </w:pPr>
      <w:r>
        <w:rPr>
          <w:rFonts w:ascii="仿宋" w:eastAsia="仿宋" w:hAnsi="仿宋" w:cs="仿宋" w:hint="eastAsia"/>
          <w:sz w:val="32"/>
        </w:rPr>
        <w:lastRenderedPageBreak/>
        <w:t>5.组织植物检疫性有害生物的普查，实施动物和动物产品检疫，相关车辆、场所等消毒，死亡动物、染疫动物及动物产品、污染物等无害化处理的实施、指导、监督。</w:t>
      </w:r>
    </w:p>
    <w:p w:rsidR="002C70A7" w:rsidRDefault="003C63EA">
      <w:pPr>
        <w:tabs>
          <w:tab w:val="left" w:pos="3675"/>
        </w:tabs>
        <w:ind w:firstLineChars="200" w:firstLine="640"/>
        <w:rPr>
          <w:rFonts w:ascii="仿宋" w:eastAsia="仿宋" w:hAnsi="仿宋" w:cs="仿宋"/>
          <w:sz w:val="32"/>
        </w:rPr>
      </w:pPr>
      <w:r>
        <w:rPr>
          <w:rFonts w:ascii="仿宋" w:eastAsia="仿宋" w:hAnsi="仿宋" w:cs="仿宋" w:hint="eastAsia"/>
          <w:sz w:val="32"/>
        </w:rPr>
        <w:t>6.兽药、饲料和饲料添加剂、种畜禽、畜产品等生产、经营、使用和监督管理，无公害畜产品的产地、生产和经营监督管理。</w:t>
      </w:r>
    </w:p>
    <w:p w:rsidR="002C70A7" w:rsidRDefault="003C63EA">
      <w:pPr>
        <w:tabs>
          <w:tab w:val="left" w:pos="3675"/>
        </w:tabs>
        <w:ind w:firstLineChars="200" w:firstLine="640"/>
        <w:rPr>
          <w:rFonts w:ascii="仿宋" w:eastAsia="仿宋" w:hAnsi="仿宋" w:cs="仿宋"/>
          <w:sz w:val="32"/>
        </w:rPr>
      </w:pPr>
      <w:r>
        <w:rPr>
          <w:rFonts w:ascii="仿宋" w:eastAsia="仿宋" w:hAnsi="仿宋" w:cs="仿宋" w:hint="eastAsia"/>
          <w:sz w:val="32"/>
        </w:rPr>
        <w:t>7.开展相关业务技术培训，做好技术咨询和信息沟通工作。</w:t>
      </w:r>
    </w:p>
    <w:p w:rsidR="002C70A7" w:rsidRDefault="003C63EA">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（二）部门机构设置</w:t>
      </w:r>
    </w:p>
    <w:p w:rsidR="002C70A7" w:rsidRDefault="003C63EA">
      <w:pPr>
        <w:spacing w:line="360" w:lineRule="auto"/>
        <w:rPr>
          <w:rFonts w:asciiTheme="minorEastAsia" w:hAnsiTheme="minorEastAsia"/>
          <w:sz w:val="32"/>
        </w:rPr>
      </w:pPr>
      <w:r>
        <w:rPr>
          <w:rFonts w:asciiTheme="majorEastAsia" w:eastAsiaTheme="majorEastAsia" w:hAnsiTheme="majorEastAsia" w:hint="eastAsia"/>
          <w:sz w:val="32"/>
        </w:rPr>
        <w:t xml:space="preserve">     乡兽防站无内设部门</w:t>
      </w:r>
      <w:r>
        <w:rPr>
          <w:rFonts w:asciiTheme="minorEastAsia" w:hAnsiTheme="minorEastAsia" w:hint="eastAsia"/>
          <w:color w:val="444444"/>
          <w:sz w:val="32"/>
        </w:rPr>
        <w:t>构成。</w:t>
      </w:r>
    </w:p>
    <w:p w:rsidR="002C70A7" w:rsidRDefault="002C70A7">
      <w:pPr>
        <w:spacing w:line="360" w:lineRule="auto"/>
        <w:jc w:val="center"/>
        <w:rPr>
          <w:rFonts w:asciiTheme="majorEastAsia" w:eastAsiaTheme="majorEastAsia" w:hAnsiTheme="majorEastAsia"/>
          <w:b/>
          <w:bCs/>
          <w:sz w:val="32"/>
        </w:rPr>
      </w:pPr>
    </w:p>
    <w:p w:rsidR="002C70A7" w:rsidRDefault="002C70A7">
      <w:pPr>
        <w:spacing w:line="360" w:lineRule="auto"/>
        <w:jc w:val="center"/>
        <w:rPr>
          <w:rFonts w:asciiTheme="majorEastAsia" w:eastAsiaTheme="majorEastAsia" w:hAnsiTheme="majorEastAsia"/>
          <w:b/>
          <w:bCs/>
          <w:sz w:val="32"/>
        </w:rPr>
      </w:pPr>
    </w:p>
    <w:p w:rsidR="002C70A7" w:rsidRDefault="002C70A7">
      <w:pPr>
        <w:spacing w:line="360" w:lineRule="auto"/>
        <w:jc w:val="center"/>
        <w:rPr>
          <w:rFonts w:asciiTheme="majorEastAsia" w:eastAsiaTheme="majorEastAsia" w:hAnsiTheme="majorEastAsia"/>
          <w:b/>
          <w:bCs/>
          <w:sz w:val="32"/>
        </w:rPr>
      </w:pPr>
    </w:p>
    <w:p w:rsidR="002C70A7" w:rsidRDefault="002C70A7">
      <w:pPr>
        <w:spacing w:line="360" w:lineRule="auto"/>
        <w:jc w:val="center"/>
        <w:rPr>
          <w:rFonts w:asciiTheme="majorEastAsia" w:eastAsiaTheme="majorEastAsia" w:hAnsiTheme="majorEastAsia"/>
          <w:b/>
          <w:bCs/>
          <w:sz w:val="32"/>
        </w:rPr>
      </w:pPr>
    </w:p>
    <w:p w:rsidR="002C70A7" w:rsidRDefault="002C70A7">
      <w:pPr>
        <w:spacing w:line="360" w:lineRule="auto"/>
        <w:jc w:val="center"/>
        <w:rPr>
          <w:rFonts w:asciiTheme="majorEastAsia" w:eastAsiaTheme="majorEastAsia" w:hAnsiTheme="majorEastAsia"/>
          <w:b/>
          <w:bCs/>
          <w:sz w:val="32"/>
        </w:rPr>
      </w:pPr>
    </w:p>
    <w:p w:rsidR="002C70A7" w:rsidRDefault="002C70A7">
      <w:pPr>
        <w:spacing w:line="480" w:lineRule="auto"/>
        <w:jc w:val="center"/>
        <w:rPr>
          <w:rFonts w:asciiTheme="majorEastAsia" w:eastAsiaTheme="majorEastAsia" w:hAnsiTheme="majorEastAsia"/>
          <w:b/>
          <w:bCs/>
          <w:sz w:val="44"/>
          <w:szCs w:val="44"/>
        </w:rPr>
      </w:pPr>
      <w:bookmarkStart w:id="0" w:name="_Toc510892744"/>
    </w:p>
    <w:p w:rsidR="002C70A7" w:rsidRDefault="002C70A7">
      <w:pPr>
        <w:spacing w:line="480" w:lineRule="auto"/>
        <w:jc w:val="center"/>
        <w:rPr>
          <w:rFonts w:asciiTheme="majorEastAsia" w:eastAsiaTheme="majorEastAsia" w:hAnsiTheme="majorEastAsia"/>
          <w:b/>
          <w:bCs/>
          <w:sz w:val="44"/>
          <w:szCs w:val="44"/>
        </w:rPr>
      </w:pPr>
    </w:p>
    <w:p w:rsidR="002C70A7" w:rsidRDefault="002C70A7">
      <w:pPr>
        <w:spacing w:line="480" w:lineRule="auto"/>
        <w:jc w:val="center"/>
        <w:rPr>
          <w:rFonts w:asciiTheme="majorEastAsia" w:eastAsiaTheme="majorEastAsia" w:hAnsiTheme="majorEastAsia"/>
          <w:b/>
          <w:bCs/>
          <w:sz w:val="44"/>
          <w:szCs w:val="44"/>
        </w:rPr>
      </w:pPr>
    </w:p>
    <w:p w:rsidR="002C70A7" w:rsidRDefault="002C70A7">
      <w:pPr>
        <w:spacing w:line="480" w:lineRule="auto"/>
        <w:jc w:val="center"/>
        <w:rPr>
          <w:rFonts w:asciiTheme="majorEastAsia" w:eastAsiaTheme="majorEastAsia" w:hAnsiTheme="majorEastAsia"/>
          <w:b/>
          <w:bCs/>
          <w:sz w:val="44"/>
          <w:szCs w:val="44"/>
        </w:rPr>
      </w:pPr>
    </w:p>
    <w:p w:rsidR="002C70A7" w:rsidRDefault="002C70A7">
      <w:pPr>
        <w:spacing w:line="480" w:lineRule="auto"/>
        <w:jc w:val="center"/>
        <w:rPr>
          <w:rFonts w:asciiTheme="majorEastAsia" w:eastAsiaTheme="majorEastAsia" w:hAnsiTheme="majorEastAsia"/>
          <w:b/>
          <w:bCs/>
          <w:sz w:val="44"/>
          <w:szCs w:val="44"/>
        </w:rPr>
      </w:pPr>
    </w:p>
    <w:p w:rsidR="002C70A7" w:rsidRDefault="002C70A7">
      <w:pPr>
        <w:spacing w:line="480" w:lineRule="auto"/>
        <w:jc w:val="center"/>
        <w:rPr>
          <w:rFonts w:asciiTheme="majorEastAsia" w:eastAsiaTheme="majorEastAsia" w:hAnsiTheme="majorEastAsia"/>
          <w:b/>
          <w:bCs/>
          <w:sz w:val="44"/>
          <w:szCs w:val="44"/>
        </w:rPr>
      </w:pPr>
    </w:p>
    <w:p w:rsidR="002C70A7" w:rsidRDefault="002C70A7">
      <w:pPr>
        <w:spacing w:line="480" w:lineRule="auto"/>
        <w:jc w:val="center"/>
        <w:rPr>
          <w:rFonts w:asciiTheme="majorEastAsia" w:eastAsiaTheme="majorEastAsia" w:hAnsiTheme="majorEastAsia"/>
          <w:b/>
          <w:bCs/>
          <w:sz w:val="44"/>
          <w:szCs w:val="44"/>
        </w:rPr>
      </w:pPr>
    </w:p>
    <w:p w:rsidR="002C70A7" w:rsidRDefault="003C63EA">
      <w:pPr>
        <w:spacing w:line="48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lastRenderedPageBreak/>
        <w:t>第二部分</w:t>
      </w:r>
    </w:p>
    <w:p w:rsidR="002C70A7" w:rsidRDefault="003C63EA">
      <w:pPr>
        <w:spacing w:line="48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多玛乡兽防站2019年度部门预算明细表</w:t>
      </w:r>
    </w:p>
    <w:p w:rsidR="002C70A7" w:rsidRDefault="003C63EA">
      <w:pPr>
        <w:spacing w:line="480" w:lineRule="auto"/>
        <w:jc w:val="center"/>
        <w:rPr>
          <w:rFonts w:asciiTheme="majorEastAsia" w:eastAsiaTheme="majorEastAsia" w:hAnsiTheme="majorEastAsia"/>
          <w:b/>
          <w:bCs/>
          <w:sz w:val="32"/>
        </w:rPr>
      </w:pPr>
      <w:r>
        <w:rPr>
          <w:rFonts w:asciiTheme="majorEastAsia" w:eastAsiaTheme="majorEastAsia" w:hAnsiTheme="majorEastAsia" w:hint="eastAsia"/>
          <w:sz w:val="32"/>
        </w:rPr>
        <w:t>（表格详情见附件）</w:t>
      </w:r>
    </w:p>
    <w:p w:rsidR="002C70A7" w:rsidRDefault="003C63EA">
      <w:pPr>
        <w:spacing w:line="480" w:lineRule="auto"/>
        <w:rPr>
          <w:rFonts w:ascii="仿宋" w:eastAsia="仿宋" w:hAnsi="仿宋" w:cs="仿宋"/>
          <w:sz w:val="32"/>
        </w:rPr>
      </w:pPr>
      <w:r>
        <w:rPr>
          <w:rFonts w:ascii="仿宋" w:eastAsia="仿宋" w:hAnsi="仿宋" w:cs="仿宋" w:hint="eastAsia"/>
          <w:sz w:val="32"/>
        </w:rPr>
        <w:t>一、财政拨款收支总表</w:t>
      </w:r>
    </w:p>
    <w:p w:rsidR="002C70A7" w:rsidRDefault="003C63EA">
      <w:pPr>
        <w:spacing w:line="480" w:lineRule="auto"/>
        <w:rPr>
          <w:rFonts w:ascii="仿宋" w:eastAsia="仿宋" w:hAnsi="仿宋" w:cs="仿宋"/>
          <w:sz w:val="32"/>
        </w:rPr>
      </w:pPr>
      <w:r>
        <w:rPr>
          <w:rFonts w:ascii="仿宋" w:eastAsia="仿宋" w:hAnsi="仿宋" w:cs="仿宋" w:hint="eastAsia"/>
          <w:sz w:val="32"/>
        </w:rPr>
        <w:t>二、一般公共预算支出表</w:t>
      </w:r>
    </w:p>
    <w:p w:rsidR="002C70A7" w:rsidRDefault="003C63EA">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2C70A7" w:rsidRDefault="003C63EA">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2C70A7" w:rsidRDefault="003C63EA">
      <w:pPr>
        <w:spacing w:line="480" w:lineRule="auto"/>
        <w:rPr>
          <w:rFonts w:ascii="仿宋" w:eastAsia="仿宋" w:hAnsi="仿宋" w:cs="仿宋"/>
          <w:sz w:val="32"/>
        </w:rPr>
      </w:pPr>
      <w:r>
        <w:rPr>
          <w:rFonts w:ascii="仿宋" w:eastAsia="仿宋" w:hAnsi="仿宋" w:cs="仿宋" w:hint="eastAsia"/>
          <w:sz w:val="32"/>
        </w:rPr>
        <w:t>五、政府性基金预算支出表</w:t>
      </w:r>
    </w:p>
    <w:p w:rsidR="002C70A7" w:rsidRDefault="003C63EA">
      <w:pPr>
        <w:spacing w:line="480" w:lineRule="auto"/>
        <w:rPr>
          <w:rFonts w:ascii="仿宋" w:eastAsia="仿宋" w:hAnsi="仿宋" w:cs="仿宋"/>
          <w:sz w:val="32"/>
        </w:rPr>
      </w:pPr>
      <w:r>
        <w:rPr>
          <w:rFonts w:ascii="仿宋" w:eastAsia="仿宋" w:hAnsi="仿宋" w:cs="仿宋" w:hint="eastAsia"/>
          <w:sz w:val="32"/>
        </w:rPr>
        <w:t>六、部门收支总表</w:t>
      </w:r>
    </w:p>
    <w:p w:rsidR="002C70A7" w:rsidRDefault="003C63EA">
      <w:pPr>
        <w:spacing w:line="480" w:lineRule="auto"/>
        <w:rPr>
          <w:rFonts w:ascii="仿宋" w:eastAsia="仿宋" w:hAnsi="仿宋" w:cs="仿宋"/>
          <w:sz w:val="32"/>
        </w:rPr>
      </w:pPr>
      <w:r>
        <w:rPr>
          <w:rFonts w:ascii="仿宋" w:eastAsia="仿宋" w:hAnsi="仿宋" w:cs="仿宋" w:hint="eastAsia"/>
          <w:sz w:val="32"/>
        </w:rPr>
        <w:t>七、部门收入总表</w:t>
      </w:r>
    </w:p>
    <w:p w:rsidR="002C70A7" w:rsidRDefault="003C63EA">
      <w:pPr>
        <w:spacing w:line="480" w:lineRule="auto"/>
        <w:rPr>
          <w:rFonts w:ascii="仿宋" w:eastAsia="仿宋" w:hAnsi="仿宋" w:cs="仿宋"/>
          <w:sz w:val="32"/>
        </w:rPr>
      </w:pPr>
      <w:r>
        <w:rPr>
          <w:rFonts w:ascii="仿宋" w:eastAsia="仿宋" w:hAnsi="仿宋" w:cs="仿宋" w:hint="eastAsia"/>
          <w:sz w:val="32"/>
        </w:rPr>
        <w:t>八、部门支出总表</w:t>
      </w:r>
    </w:p>
    <w:bookmarkEnd w:id="0"/>
    <w:p w:rsidR="002C70A7" w:rsidRDefault="002C70A7">
      <w:pPr>
        <w:spacing w:line="360" w:lineRule="auto"/>
        <w:jc w:val="center"/>
        <w:rPr>
          <w:rFonts w:ascii="仿宋" w:eastAsia="仿宋" w:hAnsi="仿宋" w:cs="仿宋"/>
          <w:b/>
          <w:bCs/>
          <w:sz w:val="32"/>
        </w:rPr>
      </w:pPr>
    </w:p>
    <w:p w:rsidR="002C70A7" w:rsidRDefault="002C70A7">
      <w:pPr>
        <w:spacing w:line="360" w:lineRule="auto"/>
        <w:jc w:val="center"/>
        <w:rPr>
          <w:rFonts w:asciiTheme="majorEastAsia" w:eastAsiaTheme="majorEastAsia" w:hAnsiTheme="majorEastAsia"/>
          <w:b/>
          <w:bCs/>
          <w:sz w:val="32"/>
        </w:rPr>
      </w:pPr>
    </w:p>
    <w:p w:rsidR="002C70A7" w:rsidRDefault="002C70A7">
      <w:pPr>
        <w:spacing w:line="360" w:lineRule="auto"/>
        <w:jc w:val="center"/>
        <w:rPr>
          <w:rFonts w:asciiTheme="majorEastAsia" w:eastAsiaTheme="majorEastAsia" w:hAnsiTheme="majorEastAsia"/>
          <w:b/>
          <w:bCs/>
          <w:sz w:val="32"/>
        </w:rPr>
      </w:pPr>
    </w:p>
    <w:p w:rsidR="002C70A7" w:rsidRDefault="002C70A7">
      <w:pPr>
        <w:spacing w:line="360" w:lineRule="auto"/>
        <w:jc w:val="center"/>
        <w:rPr>
          <w:rFonts w:asciiTheme="majorEastAsia" w:eastAsiaTheme="majorEastAsia" w:hAnsiTheme="majorEastAsia"/>
          <w:b/>
          <w:bCs/>
          <w:sz w:val="32"/>
        </w:rPr>
      </w:pPr>
    </w:p>
    <w:p w:rsidR="002C70A7" w:rsidRDefault="002C70A7">
      <w:pPr>
        <w:spacing w:line="360" w:lineRule="auto"/>
        <w:jc w:val="center"/>
        <w:rPr>
          <w:rFonts w:asciiTheme="majorEastAsia" w:eastAsiaTheme="majorEastAsia" w:hAnsiTheme="majorEastAsia"/>
          <w:b/>
          <w:bCs/>
          <w:sz w:val="32"/>
        </w:rPr>
      </w:pPr>
    </w:p>
    <w:p w:rsidR="002C70A7" w:rsidRDefault="002C70A7">
      <w:pPr>
        <w:spacing w:line="360" w:lineRule="auto"/>
        <w:jc w:val="center"/>
        <w:rPr>
          <w:rFonts w:asciiTheme="majorEastAsia" w:eastAsiaTheme="majorEastAsia" w:hAnsiTheme="majorEastAsia"/>
          <w:b/>
          <w:bCs/>
          <w:sz w:val="32"/>
        </w:rPr>
      </w:pPr>
    </w:p>
    <w:p w:rsidR="002C70A7" w:rsidRDefault="002C70A7">
      <w:pPr>
        <w:spacing w:line="360" w:lineRule="auto"/>
        <w:jc w:val="center"/>
        <w:rPr>
          <w:rFonts w:asciiTheme="majorEastAsia" w:eastAsiaTheme="majorEastAsia" w:hAnsiTheme="majorEastAsia"/>
          <w:b/>
          <w:bCs/>
          <w:sz w:val="32"/>
        </w:rPr>
      </w:pPr>
    </w:p>
    <w:p w:rsidR="002C70A7" w:rsidRDefault="002C70A7">
      <w:pPr>
        <w:spacing w:line="360" w:lineRule="auto"/>
        <w:jc w:val="center"/>
        <w:rPr>
          <w:rFonts w:asciiTheme="majorEastAsia" w:eastAsiaTheme="majorEastAsia" w:hAnsiTheme="majorEastAsia"/>
          <w:b/>
          <w:bCs/>
          <w:sz w:val="32"/>
        </w:rPr>
      </w:pPr>
    </w:p>
    <w:p w:rsidR="002C70A7" w:rsidRDefault="002C70A7">
      <w:pPr>
        <w:spacing w:line="360" w:lineRule="auto"/>
        <w:jc w:val="center"/>
        <w:rPr>
          <w:rFonts w:asciiTheme="majorEastAsia" w:eastAsiaTheme="majorEastAsia" w:hAnsiTheme="majorEastAsia"/>
          <w:b/>
          <w:bCs/>
          <w:sz w:val="32"/>
        </w:rPr>
      </w:pPr>
    </w:p>
    <w:p w:rsidR="002C70A7" w:rsidRDefault="002C70A7">
      <w:pPr>
        <w:spacing w:line="360" w:lineRule="auto"/>
        <w:jc w:val="center"/>
        <w:rPr>
          <w:rFonts w:asciiTheme="majorEastAsia" w:eastAsiaTheme="majorEastAsia" w:hAnsiTheme="majorEastAsia"/>
          <w:b/>
          <w:bCs/>
          <w:sz w:val="32"/>
        </w:rPr>
      </w:pPr>
    </w:p>
    <w:p w:rsidR="002C70A7" w:rsidRDefault="002C70A7">
      <w:pPr>
        <w:spacing w:line="360" w:lineRule="auto"/>
        <w:jc w:val="center"/>
        <w:rPr>
          <w:rFonts w:asciiTheme="majorEastAsia" w:eastAsiaTheme="majorEastAsia" w:hAnsiTheme="majorEastAsia"/>
          <w:b/>
          <w:bCs/>
          <w:sz w:val="32"/>
        </w:rPr>
      </w:pPr>
    </w:p>
    <w:p w:rsidR="002C70A7" w:rsidRDefault="003C63EA">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lastRenderedPageBreak/>
        <w:t>第三部分</w:t>
      </w:r>
    </w:p>
    <w:p w:rsidR="002C70A7" w:rsidRDefault="003C63EA">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多玛乡兽防站2019年度部门预算数据分析</w:t>
      </w:r>
    </w:p>
    <w:p w:rsidR="002C70A7" w:rsidRDefault="003C63EA">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一、2019年度财政拨款收支预算情况总体说明</w:t>
      </w:r>
    </w:p>
    <w:p w:rsidR="002C70A7" w:rsidRDefault="003C63EA">
      <w:pPr>
        <w:spacing w:line="480" w:lineRule="auto"/>
        <w:ind w:firstLineChars="200" w:firstLine="640"/>
        <w:rPr>
          <w:rFonts w:ascii="仿宋" w:eastAsia="仿宋" w:hAnsi="仿宋" w:cs="仿宋"/>
          <w:sz w:val="32"/>
        </w:rPr>
      </w:pPr>
      <w:r>
        <w:rPr>
          <w:rFonts w:ascii="仿宋" w:eastAsia="仿宋" w:hAnsi="仿宋" w:cs="仿宋" w:hint="eastAsia"/>
          <w:sz w:val="32"/>
        </w:rPr>
        <w:t>2019年多玛乡兽防站总收入为：164.7万元。</w:t>
      </w:r>
    </w:p>
    <w:p w:rsidR="002C70A7" w:rsidRDefault="003C63EA">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二、2019年度一般公共预算当年财政拨款情况说明</w:t>
      </w:r>
    </w:p>
    <w:p w:rsidR="002C70A7" w:rsidRDefault="003C63EA">
      <w:pPr>
        <w:spacing w:line="480" w:lineRule="auto"/>
        <w:ind w:firstLineChars="200" w:firstLine="640"/>
        <w:rPr>
          <w:rFonts w:ascii="仿宋" w:eastAsia="仿宋" w:hAnsi="仿宋" w:cs="仿宋"/>
          <w:sz w:val="32"/>
        </w:rPr>
      </w:pPr>
      <w:r>
        <w:rPr>
          <w:rFonts w:ascii="仿宋" w:eastAsia="仿宋" w:hAnsi="仿宋" w:cs="仿宋" w:hint="eastAsia"/>
          <w:sz w:val="32"/>
        </w:rPr>
        <w:t>2019年拨款总额为164.7万元。其中，工资福利支出金额157.7万元；商品与服务支出金额7万元；行政事业性项目支出0万元。</w:t>
      </w:r>
    </w:p>
    <w:p w:rsidR="002C70A7" w:rsidRDefault="003C63EA">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三、2019年度一般公共预算基本支出情况说明</w:t>
      </w:r>
    </w:p>
    <w:p w:rsidR="002C70A7" w:rsidRDefault="003C63EA">
      <w:pPr>
        <w:spacing w:line="480" w:lineRule="auto"/>
        <w:ind w:firstLineChars="200" w:firstLine="640"/>
        <w:rPr>
          <w:rFonts w:ascii="仿宋" w:eastAsia="仿宋" w:hAnsi="仿宋" w:cs="仿宋"/>
          <w:sz w:val="32"/>
        </w:rPr>
      </w:pPr>
      <w:r>
        <w:rPr>
          <w:rFonts w:ascii="仿宋" w:eastAsia="仿宋" w:hAnsi="仿宋" w:cs="仿宋" w:hint="eastAsia"/>
          <w:sz w:val="32"/>
        </w:rPr>
        <w:t>兽防</w:t>
      </w:r>
      <w:proofErr w:type="gramStart"/>
      <w:r>
        <w:rPr>
          <w:rFonts w:ascii="仿宋" w:eastAsia="仿宋" w:hAnsi="仿宋" w:cs="仿宋" w:hint="eastAsia"/>
          <w:sz w:val="32"/>
        </w:rPr>
        <w:t>站商品</w:t>
      </w:r>
      <w:proofErr w:type="gramEnd"/>
      <w:r>
        <w:rPr>
          <w:rFonts w:ascii="仿宋" w:eastAsia="仿宋" w:hAnsi="仿宋" w:cs="仿宋" w:hint="eastAsia"/>
          <w:sz w:val="32"/>
        </w:rPr>
        <w:t xml:space="preserve">和服务支出经费安排情况如下：7万元。   </w:t>
      </w:r>
    </w:p>
    <w:p w:rsidR="002C70A7" w:rsidRDefault="003C63EA">
      <w:pPr>
        <w:spacing w:line="480" w:lineRule="auto"/>
        <w:ind w:firstLineChars="200" w:firstLine="640"/>
        <w:rPr>
          <w:rFonts w:ascii="仿宋" w:eastAsia="仿宋" w:hAnsi="仿宋" w:cs="仿宋"/>
          <w:sz w:val="32"/>
        </w:rPr>
      </w:pPr>
      <w:r>
        <w:rPr>
          <w:rFonts w:ascii="仿宋" w:eastAsia="仿宋" w:hAnsi="仿宋" w:cs="仿宋" w:hint="eastAsia"/>
          <w:sz w:val="32"/>
        </w:rPr>
        <w:t>其中：办公费0.7万元、印刷费0.7万元、差旅费2.1万元、公务用车运行维护费2.4万元、会议费0.21万元、培训费0.35万元、维修（护）费0.35万元、其他商品和服务支出0.35万元。</w:t>
      </w:r>
    </w:p>
    <w:p w:rsidR="002C70A7" w:rsidRDefault="003C63EA">
      <w:pPr>
        <w:spacing w:line="360" w:lineRule="auto"/>
        <w:rPr>
          <w:rFonts w:asciiTheme="majorEastAsia" w:eastAsiaTheme="majorEastAsia" w:hAnsiTheme="majorEastAsia"/>
          <w:b/>
          <w:bCs/>
          <w:sz w:val="32"/>
        </w:rPr>
      </w:pPr>
      <w:r>
        <w:rPr>
          <w:rFonts w:asciiTheme="majorEastAsia" w:eastAsiaTheme="majorEastAsia" w:hAnsiTheme="majorEastAsia" w:hint="eastAsia"/>
          <w:b/>
          <w:bCs/>
          <w:sz w:val="32"/>
        </w:rPr>
        <w:t>四、2019年度一般公共预算“三公”经费预算情况说明</w:t>
      </w:r>
    </w:p>
    <w:p w:rsidR="00AB16A2" w:rsidRDefault="003C63EA" w:rsidP="00AB16A2">
      <w:pPr>
        <w:spacing w:line="360" w:lineRule="auto"/>
        <w:ind w:firstLineChars="200" w:firstLine="640"/>
        <w:rPr>
          <w:rFonts w:ascii="仿宋" w:eastAsia="仿宋" w:hAnsi="仿宋"/>
          <w:sz w:val="32"/>
          <w:szCs w:val="22"/>
          <w:lang w:bidi="ar-SA"/>
        </w:rPr>
      </w:pPr>
      <w:r>
        <w:rPr>
          <w:rFonts w:ascii="仿宋" w:eastAsia="仿宋" w:hAnsi="仿宋" w:cs="仿宋" w:hint="eastAsia"/>
          <w:sz w:val="32"/>
        </w:rPr>
        <w:t>2019年一般公共预算拨款中商品和服务支出预算7万元。其中“三公”经费有：公务用车运行维护费2.4万元、会议费0.21万元、培训费0.35</w:t>
      </w:r>
      <w:r w:rsidR="00AB16A2">
        <w:rPr>
          <w:rFonts w:ascii="仿宋" w:eastAsia="仿宋" w:hAnsi="仿宋" w:cs="仿宋" w:hint="eastAsia"/>
          <w:sz w:val="32"/>
        </w:rPr>
        <w:t>万元</w:t>
      </w:r>
      <w:r w:rsidR="00AB16A2">
        <w:rPr>
          <w:rFonts w:ascii="仿宋" w:eastAsia="仿宋" w:hAnsi="仿宋" w:hint="eastAsia"/>
          <w:sz w:val="32"/>
        </w:rPr>
        <w:t>；公车保有量为</w:t>
      </w:r>
      <w:r w:rsidR="00AB16A2">
        <w:rPr>
          <w:rFonts w:ascii="仿宋" w:eastAsia="仿宋" w:hAnsi="仿宋" w:hint="eastAsia"/>
          <w:sz w:val="32"/>
        </w:rPr>
        <w:t>1</w:t>
      </w:r>
      <w:bookmarkStart w:id="1" w:name="_GoBack"/>
      <w:bookmarkEnd w:id="1"/>
      <w:r w:rsidR="00AB16A2">
        <w:rPr>
          <w:rFonts w:ascii="仿宋" w:eastAsia="仿宋" w:hAnsi="仿宋" w:hint="eastAsia"/>
          <w:sz w:val="32"/>
        </w:rPr>
        <w:t>辆。</w:t>
      </w:r>
    </w:p>
    <w:p w:rsidR="002C70A7" w:rsidRDefault="003C63EA">
      <w:pPr>
        <w:spacing w:line="480" w:lineRule="auto"/>
        <w:ind w:firstLineChars="200" w:firstLine="640"/>
        <w:rPr>
          <w:rFonts w:ascii="仿宋" w:eastAsia="仿宋" w:hAnsi="仿宋" w:cs="仿宋"/>
          <w:sz w:val="32"/>
        </w:rPr>
      </w:pPr>
      <w:r>
        <w:rPr>
          <w:rFonts w:ascii="仿宋" w:eastAsia="仿宋" w:hAnsi="仿宋" w:cs="仿宋" w:hint="eastAsia"/>
          <w:sz w:val="32"/>
        </w:rPr>
        <w:t xml:space="preserve"> </w:t>
      </w:r>
    </w:p>
    <w:p w:rsidR="002C70A7" w:rsidRPr="003C63EA" w:rsidRDefault="002C70A7">
      <w:pPr>
        <w:spacing w:line="480" w:lineRule="auto"/>
        <w:ind w:firstLineChars="200" w:firstLine="640"/>
        <w:rPr>
          <w:rFonts w:ascii="仿宋" w:eastAsia="仿宋" w:hAnsi="仿宋" w:cs="仿宋"/>
          <w:sz w:val="32"/>
        </w:rPr>
      </w:pPr>
    </w:p>
    <w:p w:rsidR="002C70A7" w:rsidRDefault="002C70A7">
      <w:pPr>
        <w:spacing w:line="360" w:lineRule="auto"/>
        <w:jc w:val="center"/>
        <w:rPr>
          <w:rFonts w:asciiTheme="majorEastAsia" w:eastAsiaTheme="majorEastAsia" w:hAnsiTheme="majorEastAsia"/>
          <w:b/>
          <w:bCs/>
          <w:sz w:val="32"/>
        </w:rPr>
      </w:pPr>
    </w:p>
    <w:p w:rsidR="002C70A7" w:rsidRDefault="002C70A7">
      <w:pPr>
        <w:spacing w:line="360" w:lineRule="auto"/>
        <w:jc w:val="center"/>
        <w:rPr>
          <w:rFonts w:asciiTheme="majorEastAsia" w:eastAsiaTheme="majorEastAsia" w:hAnsiTheme="majorEastAsia"/>
          <w:b/>
          <w:bCs/>
          <w:sz w:val="32"/>
        </w:rPr>
      </w:pPr>
    </w:p>
    <w:p w:rsidR="002C70A7" w:rsidRDefault="002C70A7" w:rsidP="003C63EA">
      <w:pPr>
        <w:spacing w:line="360" w:lineRule="auto"/>
        <w:rPr>
          <w:rFonts w:asciiTheme="majorEastAsia" w:eastAsiaTheme="majorEastAsia" w:hAnsiTheme="majorEastAsia"/>
          <w:b/>
          <w:bCs/>
          <w:sz w:val="44"/>
          <w:szCs w:val="44"/>
        </w:rPr>
      </w:pPr>
    </w:p>
    <w:p w:rsidR="003C63EA" w:rsidRPr="00363F0E" w:rsidRDefault="003C63EA" w:rsidP="003C63EA">
      <w:pPr>
        <w:rPr>
          <w:rFonts w:ascii="仿宋" w:eastAsia="仿宋" w:hAnsi="仿宋" w:cs="仿宋_GB2312"/>
          <w:b/>
          <w:bCs/>
          <w:sz w:val="32"/>
          <w:lang w:val="zh-CN"/>
        </w:rPr>
      </w:pPr>
      <w:r w:rsidRPr="00363F0E">
        <w:rPr>
          <w:rFonts w:ascii="仿宋" w:eastAsia="仿宋" w:hAnsi="仿宋" w:cs="仿宋_GB2312" w:hint="eastAsia"/>
          <w:b/>
          <w:bCs/>
          <w:sz w:val="32"/>
          <w:lang w:val="zh-CN"/>
        </w:rPr>
        <w:t>附件：名词解释</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3C63EA" w:rsidRPr="00363F0E" w:rsidRDefault="003C63EA" w:rsidP="003C63EA">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w:t>
      </w:r>
      <w:r w:rsidRPr="00363F0E">
        <w:rPr>
          <w:rFonts w:ascii="仿宋" w:eastAsia="仿宋" w:hAnsi="仿宋" w:cs="仿宋_GB2312" w:hint="eastAsia"/>
          <w:sz w:val="32"/>
          <w:lang w:val="zh-CN"/>
        </w:rPr>
        <w:lastRenderedPageBreak/>
        <w:t>财政政策运用得当，就可以促进国民经济持续、高速、健康发展。</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w:t>
      </w:r>
      <w:proofErr w:type="gramStart"/>
      <w:r w:rsidRPr="00363F0E">
        <w:rPr>
          <w:rFonts w:ascii="仿宋" w:eastAsia="仿宋" w:hAnsi="仿宋" w:cs="仿宋_GB2312" w:hint="eastAsia"/>
          <w:sz w:val="32"/>
          <w:lang w:val="zh-CN"/>
        </w:rPr>
        <w:t>一预算</w:t>
      </w:r>
      <w:proofErr w:type="gramEnd"/>
      <w:r w:rsidRPr="00363F0E">
        <w:rPr>
          <w:rFonts w:ascii="仿宋" w:eastAsia="仿宋" w:hAnsi="仿宋" w:cs="仿宋_GB2312" w:hint="eastAsia"/>
          <w:sz w:val="32"/>
          <w:lang w:val="zh-CN"/>
        </w:rPr>
        <w:t>年度内，各级政府可以通过其职能部门直接分配和使用或间接加以调度支配的财政资金。</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w:t>
      </w:r>
      <w:proofErr w:type="gramStart"/>
      <w:r w:rsidRPr="00363F0E">
        <w:rPr>
          <w:rFonts w:ascii="仿宋" w:eastAsia="仿宋" w:hAnsi="仿宋" w:cs="仿宋_GB2312" w:hint="eastAsia"/>
          <w:sz w:val="32"/>
          <w:lang w:val="zh-CN"/>
        </w:rPr>
        <w:t>作出</w:t>
      </w:r>
      <w:proofErr w:type="gramEnd"/>
      <w:r w:rsidRPr="00363F0E">
        <w:rPr>
          <w:rFonts w:ascii="仿宋" w:eastAsia="仿宋" w:hAnsi="仿宋" w:cs="仿宋_GB2312" w:hint="eastAsia"/>
          <w:sz w:val="32"/>
          <w:lang w:val="zh-CN"/>
        </w:rPr>
        <w:t>安排的收支预算。国有资本经营预算应当按照收支平衡的原则编制，不列赤子，并</w:t>
      </w:r>
      <w:proofErr w:type="gramStart"/>
      <w:r w:rsidRPr="00363F0E">
        <w:rPr>
          <w:rFonts w:ascii="仿宋" w:eastAsia="仿宋" w:hAnsi="仿宋" w:cs="仿宋_GB2312" w:hint="eastAsia"/>
          <w:sz w:val="32"/>
          <w:lang w:val="zh-CN"/>
        </w:rPr>
        <w:t>按排</w:t>
      </w:r>
      <w:proofErr w:type="gramEnd"/>
      <w:r w:rsidRPr="00363F0E">
        <w:rPr>
          <w:rFonts w:ascii="仿宋" w:eastAsia="仿宋" w:hAnsi="仿宋" w:cs="仿宋_GB2312" w:hint="eastAsia"/>
          <w:sz w:val="32"/>
          <w:lang w:val="zh-CN"/>
        </w:rPr>
        <w:t>资金调入一般公共预算。</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w:t>
      </w:r>
      <w:r w:rsidRPr="00363F0E">
        <w:rPr>
          <w:rFonts w:ascii="仿宋" w:eastAsia="仿宋" w:hAnsi="仿宋" w:cs="仿宋_GB2312" w:hint="eastAsia"/>
          <w:sz w:val="32"/>
          <w:lang w:val="zh-CN"/>
        </w:rPr>
        <w:lastRenderedPageBreak/>
        <w:t>用于社会保险的收支预算，社会保险基金预算应当按照统筹层次和社会保险项目分别编制，做到收支平衡。</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 xml:space="preserve">22、基本支出：是行政事业单位为保障其机构正常运转和完成其日常工作任务所必须的支出，具体包括人员支出和日常公用支出。  </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lang w:val="zh-CN"/>
        </w:rPr>
        <w:t>费产生</w:t>
      </w:r>
      <w:proofErr w:type="gramEnd"/>
      <w:r w:rsidRPr="00363F0E">
        <w:rPr>
          <w:rFonts w:ascii="仿宋" w:eastAsia="仿宋" w:hAnsi="仿宋" w:cs="仿宋_GB2312" w:hint="eastAsia"/>
          <w:sz w:val="32"/>
          <w:lang w:val="zh-CN"/>
        </w:rPr>
        <w:t>的消费，是当前公共行政领域亟待解决分析问题之一。</w:t>
      </w:r>
    </w:p>
    <w:p w:rsidR="003C63EA" w:rsidRPr="00363F0E" w:rsidRDefault="003C63EA" w:rsidP="003C63E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2C70A7" w:rsidRDefault="002C70A7" w:rsidP="003C63EA">
      <w:pPr>
        <w:ind w:firstLineChars="1000" w:firstLine="3012"/>
        <w:rPr>
          <w:rFonts w:asciiTheme="majorEastAsia" w:eastAsiaTheme="majorEastAsia" w:hAnsiTheme="majorEastAsia"/>
          <w:b/>
          <w:bCs/>
          <w:sz w:val="30"/>
          <w:szCs w:val="30"/>
        </w:rPr>
      </w:pPr>
    </w:p>
    <w:sectPr w:rsidR="002C70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E1D17"/>
    <w:rsid w:val="00223A2D"/>
    <w:rsid w:val="002C70A7"/>
    <w:rsid w:val="003840E1"/>
    <w:rsid w:val="003C23AA"/>
    <w:rsid w:val="003C63EA"/>
    <w:rsid w:val="00414CC8"/>
    <w:rsid w:val="00417CBF"/>
    <w:rsid w:val="004A325D"/>
    <w:rsid w:val="004B08AF"/>
    <w:rsid w:val="004F7FCA"/>
    <w:rsid w:val="005A3088"/>
    <w:rsid w:val="005C0DB9"/>
    <w:rsid w:val="005C1C9D"/>
    <w:rsid w:val="005D1116"/>
    <w:rsid w:val="005D27B5"/>
    <w:rsid w:val="005E2AAD"/>
    <w:rsid w:val="005F411D"/>
    <w:rsid w:val="006326D0"/>
    <w:rsid w:val="00643F0D"/>
    <w:rsid w:val="006654F8"/>
    <w:rsid w:val="00672256"/>
    <w:rsid w:val="006E410E"/>
    <w:rsid w:val="007262BB"/>
    <w:rsid w:val="00860833"/>
    <w:rsid w:val="009369CE"/>
    <w:rsid w:val="009850F3"/>
    <w:rsid w:val="00A64156"/>
    <w:rsid w:val="00A72455"/>
    <w:rsid w:val="00AB16A2"/>
    <w:rsid w:val="00AD3003"/>
    <w:rsid w:val="00B21981"/>
    <w:rsid w:val="00BC52B0"/>
    <w:rsid w:val="00C46631"/>
    <w:rsid w:val="00D11067"/>
    <w:rsid w:val="00D91CA0"/>
    <w:rsid w:val="00E15384"/>
    <w:rsid w:val="00E454BB"/>
    <w:rsid w:val="00E86392"/>
    <w:rsid w:val="00F63E6C"/>
    <w:rsid w:val="06C26D97"/>
    <w:rsid w:val="06CC76A9"/>
    <w:rsid w:val="144B3BD7"/>
    <w:rsid w:val="1E692F4C"/>
    <w:rsid w:val="1FD03600"/>
    <w:rsid w:val="29D45F56"/>
    <w:rsid w:val="2E394A60"/>
    <w:rsid w:val="30653C1F"/>
    <w:rsid w:val="52A056F9"/>
    <w:rsid w:val="560530D8"/>
    <w:rsid w:val="6E454303"/>
    <w:rsid w:val="71902EDE"/>
    <w:rsid w:val="71FA1126"/>
    <w:rsid w:val="75287994"/>
    <w:rsid w:val="75753363"/>
    <w:rsid w:val="7E3D4D1F"/>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5AE2C-7D8D-4A60-9F2E-4F182059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qFormat/>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055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2B2506-83AB-428A-91CD-D8AE57B6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619</Words>
  <Characters>3534</Characters>
  <Application>Microsoft Office Word</Application>
  <DocSecurity>0</DocSecurity>
  <Lines>29</Lines>
  <Paragraphs>8</Paragraphs>
  <ScaleCrop>false</ScaleCrop>
  <Company>Microsoft</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27</cp:revision>
  <dcterms:created xsi:type="dcterms:W3CDTF">2018-04-07T10:36:00Z</dcterms:created>
  <dcterms:modified xsi:type="dcterms:W3CDTF">2019-04-04T14:09:00Z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