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E8" w:rsidRDefault="006F38E8">
      <w:pPr>
        <w:spacing w:line="480" w:lineRule="auto"/>
        <w:jc w:val="center"/>
        <w:rPr>
          <w:b/>
          <w:bCs/>
          <w:sz w:val="44"/>
          <w:szCs w:val="44"/>
        </w:rPr>
      </w:pPr>
    </w:p>
    <w:p w:rsidR="006F38E8" w:rsidRDefault="006F38E8">
      <w:pPr>
        <w:widowControl/>
        <w:jc w:val="center"/>
        <w:rPr>
          <w:rFonts w:asciiTheme="majorEastAsia" w:eastAsiaTheme="majorEastAsia" w:hAnsiTheme="majorEastAsia"/>
          <w:b/>
          <w:bCs/>
          <w:sz w:val="52"/>
          <w:szCs w:val="52"/>
        </w:rPr>
      </w:pPr>
    </w:p>
    <w:p w:rsidR="006F38E8" w:rsidRDefault="00DF6B25">
      <w:pPr>
        <w:widowControl/>
        <w:jc w:val="center"/>
        <w:rPr>
          <w:rFonts w:asciiTheme="majorEastAsia" w:eastAsiaTheme="majorEastAsia" w:hAnsiTheme="majorEastAsia"/>
          <w:b/>
          <w:bCs/>
          <w:sz w:val="52"/>
          <w:szCs w:val="52"/>
        </w:rPr>
      </w:pPr>
      <w:r>
        <w:rPr>
          <w:rFonts w:asciiTheme="majorEastAsia" w:eastAsiaTheme="majorEastAsia" w:hAnsiTheme="majorEastAsia" w:hint="eastAsia"/>
          <w:b/>
          <w:bCs/>
          <w:sz w:val="52"/>
          <w:szCs w:val="52"/>
        </w:rPr>
        <w:t>人民医院</w:t>
      </w:r>
      <w:r w:rsidR="006C336D">
        <w:rPr>
          <w:rFonts w:asciiTheme="majorEastAsia" w:eastAsiaTheme="majorEastAsia" w:hAnsiTheme="majorEastAsia" w:hint="eastAsia"/>
          <w:b/>
          <w:bCs/>
          <w:sz w:val="52"/>
          <w:szCs w:val="52"/>
        </w:rPr>
        <w:t>2019</w:t>
      </w:r>
      <w:r>
        <w:rPr>
          <w:rFonts w:asciiTheme="majorEastAsia" w:eastAsiaTheme="majorEastAsia" w:hAnsiTheme="majorEastAsia" w:hint="eastAsia"/>
          <w:b/>
          <w:bCs/>
          <w:sz w:val="52"/>
          <w:szCs w:val="52"/>
        </w:rPr>
        <w:t>年度部门预算</w:t>
      </w:r>
    </w:p>
    <w:p w:rsidR="006F38E8" w:rsidRDefault="006F38E8">
      <w:pPr>
        <w:widowControl/>
        <w:jc w:val="center"/>
        <w:rPr>
          <w:rFonts w:asciiTheme="majorEastAsia" w:eastAsiaTheme="majorEastAsia" w:hAnsiTheme="majorEastAsia"/>
          <w:b/>
          <w:bCs/>
          <w:sz w:val="52"/>
          <w:szCs w:val="52"/>
        </w:rPr>
      </w:pPr>
    </w:p>
    <w:p w:rsidR="006F38E8" w:rsidRDefault="006F38E8">
      <w:pPr>
        <w:widowControl/>
        <w:jc w:val="center"/>
        <w:rPr>
          <w:rFonts w:asciiTheme="majorEastAsia" w:eastAsiaTheme="majorEastAsia" w:hAnsiTheme="majorEastAsia"/>
          <w:b/>
          <w:bCs/>
          <w:sz w:val="52"/>
          <w:szCs w:val="52"/>
        </w:rPr>
      </w:pPr>
    </w:p>
    <w:p w:rsidR="006F38E8" w:rsidRDefault="006F38E8">
      <w:pPr>
        <w:widowControl/>
        <w:jc w:val="center"/>
        <w:rPr>
          <w:rFonts w:asciiTheme="majorEastAsia" w:eastAsiaTheme="majorEastAsia" w:hAnsiTheme="majorEastAsia"/>
          <w:b/>
          <w:bCs/>
          <w:sz w:val="52"/>
          <w:szCs w:val="52"/>
        </w:rPr>
      </w:pPr>
    </w:p>
    <w:p w:rsidR="006F38E8" w:rsidRDefault="006F38E8">
      <w:pPr>
        <w:widowControl/>
        <w:jc w:val="center"/>
        <w:rPr>
          <w:rFonts w:asciiTheme="majorEastAsia" w:eastAsiaTheme="majorEastAsia" w:hAnsiTheme="majorEastAsia"/>
          <w:b/>
          <w:bCs/>
          <w:sz w:val="52"/>
          <w:szCs w:val="52"/>
        </w:rPr>
      </w:pPr>
    </w:p>
    <w:p w:rsidR="006F38E8" w:rsidRDefault="006F38E8">
      <w:pPr>
        <w:widowControl/>
        <w:jc w:val="center"/>
        <w:rPr>
          <w:rFonts w:asciiTheme="majorEastAsia" w:eastAsiaTheme="majorEastAsia" w:hAnsiTheme="majorEastAsia"/>
          <w:b/>
          <w:bCs/>
          <w:sz w:val="52"/>
          <w:szCs w:val="52"/>
        </w:rPr>
      </w:pPr>
    </w:p>
    <w:p w:rsidR="006F38E8" w:rsidRDefault="006F38E8">
      <w:pPr>
        <w:widowControl/>
        <w:jc w:val="center"/>
        <w:rPr>
          <w:rFonts w:asciiTheme="majorEastAsia" w:eastAsiaTheme="majorEastAsia" w:hAnsiTheme="majorEastAsia"/>
          <w:b/>
          <w:bCs/>
          <w:sz w:val="52"/>
          <w:szCs w:val="52"/>
        </w:rPr>
      </w:pPr>
    </w:p>
    <w:p w:rsidR="006F38E8" w:rsidRDefault="006F38E8">
      <w:pPr>
        <w:widowControl/>
        <w:jc w:val="center"/>
        <w:rPr>
          <w:rFonts w:asciiTheme="majorEastAsia" w:eastAsiaTheme="majorEastAsia" w:hAnsiTheme="majorEastAsia"/>
          <w:b/>
          <w:bCs/>
          <w:sz w:val="52"/>
          <w:szCs w:val="52"/>
        </w:rPr>
      </w:pPr>
    </w:p>
    <w:p w:rsidR="006F38E8" w:rsidRDefault="006F38E8">
      <w:pPr>
        <w:widowControl/>
        <w:jc w:val="center"/>
        <w:rPr>
          <w:rFonts w:asciiTheme="majorEastAsia" w:eastAsiaTheme="majorEastAsia" w:hAnsiTheme="majorEastAsia"/>
          <w:sz w:val="44"/>
          <w:szCs w:val="44"/>
        </w:rPr>
      </w:pPr>
    </w:p>
    <w:p w:rsidR="006F38E8" w:rsidRDefault="006C336D">
      <w:pPr>
        <w:widowControl/>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2019</w:t>
      </w:r>
      <w:r w:rsidR="00DF6B25">
        <w:rPr>
          <w:rFonts w:asciiTheme="majorEastAsia" w:eastAsiaTheme="majorEastAsia" w:hAnsiTheme="majorEastAsia" w:hint="eastAsia"/>
          <w:sz w:val="44"/>
          <w:szCs w:val="44"/>
        </w:rPr>
        <w:t>年</w:t>
      </w:r>
      <w:r>
        <w:rPr>
          <w:rFonts w:asciiTheme="majorEastAsia" w:eastAsiaTheme="majorEastAsia" w:hAnsiTheme="majorEastAsia" w:hint="eastAsia"/>
          <w:sz w:val="44"/>
          <w:szCs w:val="44"/>
        </w:rPr>
        <w:t>3</w:t>
      </w:r>
      <w:r w:rsidR="00DF6B25">
        <w:rPr>
          <w:rFonts w:asciiTheme="majorEastAsia" w:eastAsiaTheme="majorEastAsia" w:hAnsiTheme="majorEastAsia" w:hint="eastAsia"/>
          <w:sz w:val="44"/>
          <w:szCs w:val="44"/>
        </w:rPr>
        <w:t>月</w:t>
      </w:r>
      <w:r>
        <w:rPr>
          <w:rFonts w:asciiTheme="majorEastAsia" w:eastAsiaTheme="majorEastAsia" w:hAnsiTheme="majorEastAsia" w:hint="eastAsia"/>
          <w:sz w:val="44"/>
          <w:szCs w:val="44"/>
        </w:rPr>
        <w:t>29</w:t>
      </w:r>
      <w:r w:rsidR="00DF6B25">
        <w:rPr>
          <w:rFonts w:asciiTheme="majorEastAsia" w:eastAsiaTheme="majorEastAsia" w:hAnsiTheme="majorEastAsia" w:hint="eastAsia"/>
          <w:sz w:val="44"/>
          <w:szCs w:val="44"/>
        </w:rPr>
        <w:t>日</w:t>
      </w:r>
    </w:p>
    <w:p w:rsidR="006F38E8" w:rsidRDefault="006F38E8">
      <w:pPr>
        <w:widowControl/>
        <w:jc w:val="center"/>
        <w:rPr>
          <w:rFonts w:asciiTheme="majorEastAsia" w:eastAsiaTheme="majorEastAsia" w:hAnsiTheme="majorEastAsia"/>
          <w:b/>
          <w:bCs/>
          <w:sz w:val="52"/>
          <w:szCs w:val="52"/>
        </w:rPr>
      </w:pPr>
    </w:p>
    <w:p w:rsidR="006F38E8" w:rsidRDefault="006F38E8">
      <w:pPr>
        <w:spacing w:line="480" w:lineRule="auto"/>
        <w:jc w:val="center"/>
        <w:rPr>
          <w:b/>
          <w:bCs/>
          <w:sz w:val="44"/>
          <w:szCs w:val="44"/>
        </w:rPr>
      </w:pPr>
    </w:p>
    <w:p w:rsidR="006F38E8" w:rsidRDefault="006F38E8">
      <w:pPr>
        <w:spacing w:line="480" w:lineRule="auto"/>
        <w:jc w:val="center"/>
        <w:rPr>
          <w:b/>
          <w:bCs/>
          <w:sz w:val="44"/>
          <w:szCs w:val="44"/>
        </w:rPr>
      </w:pPr>
    </w:p>
    <w:p w:rsidR="006F38E8" w:rsidRDefault="006F38E8">
      <w:pPr>
        <w:spacing w:line="480" w:lineRule="auto"/>
        <w:jc w:val="center"/>
        <w:rPr>
          <w:b/>
          <w:bCs/>
          <w:sz w:val="44"/>
          <w:szCs w:val="44"/>
        </w:rPr>
      </w:pPr>
    </w:p>
    <w:p w:rsidR="006F38E8" w:rsidRDefault="006F38E8">
      <w:pPr>
        <w:spacing w:line="480" w:lineRule="auto"/>
        <w:jc w:val="center"/>
        <w:rPr>
          <w:b/>
          <w:bCs/>
          <w:sz w:val="44"/>
          <w:szCs w:val="44"/>
        </w:rPr>
      </w:pPr>
    </w:p>
    <w:p w:rsidR="006F38E8" w:rsidRDefault="00DF6B25">
      <w:pPr>
        <w:spacing w:line="480" w:lineRule="auto"/>
        <w:ind w:firstLineChars="850" w:firstLine="3755"/>
        <w:rPr>
          <w:b/>
          <w:bCs/>
          <w:sz w:val="44"/>
          <w:szCs w:val="44"/>
        </w:rPr>
      </w:pPr>
      <w:r>
        <w:rPr>
          <w:rFonts w:hint="eastAsia"/>
          <w:b/>
          <w:bCs/>
          <w:sz w:val="44"/>
          <w:szCs w:val="44"/>
        </w:rPr>
        <w:lastRenderedPageBreak/>
        <w:t>目录</w:t>
      </w:r>
    </w:p>
    <w:p w:rsidR="006F38E8" w:rsidRDefault="006F38E8">
      <w:pPr>
        <w:spacing w:line="480" w:lineRule="auto"/>
      </w:pPr>
    </w:p>
    <w:p w:rsidR="006F38E8" w:rsidRDefault="00DF6B25">
      <w:pPr>
        <w:spacing w:line="480" w:lineRule="auto"/>
        <w:rPr>
          <w:b/>
          <w:bCs/>
          <w:sz w:val="36"/>
          <w:szCs w:val="36"/>
        </w:rPr>
      </w:pPr>
      <w:r>
        <w:rPr>
          <w:rFonts w:hint="eastAsia"/>
          <w:b/>
          <w:bCs/>
          <w:sz w:val="36"/>
          <w:szCs w:val="36"/>
        </w:rPr>
        <w:t>第一部分</w:t>
      </w:r>
      <w:r>
        <w:rPr>
          <w:rFonts w:hint="eastAsia"/>
          <w:b/>
          <w:bCs/>
          <w:sz w:val="36"/>
          <w:szCs w:val="36"/>
        </w:rPr>
        <w:t xml:space="preserve">  </w:t>
      </w:r>
      <w:r>
        <w:rPr>
          <w:rFonts w:hint="eastAsia"/>
          <w:b/>
          <w:bCs/>
          <w:sz w:val="36"/>
          <w:szCs w:val="36"/>
        </w:rPr>
        <w:t>双湖县人民医院概况</w:t>
      </w:r>
    </w:p>
    <w:p w:rsidR="006F38E8" w:rsidRDefault="00DF6B25">
      <w:pPr>
        <w:spacing w:line="480" w:lineRule="auto"/>
        <w:rPr>
          <w:rFonts w:ascii="仿宋" w:eastAsia="仿宋" w:hAnsi="仿宋" w:cs="仿宋"/>
          <w:sz w:val="32"/>
        </w:rPr>
      </w:pPr>
      <w:r>
        <w:rPr>
          <w:rFonts w:ascii="仿宋" w:eastAsia="仿宋" w:hAnsi="仿宋" w:cs="仿宋" w:hint="eastAsia"/>
          <w:sz w:val="32"/>
        </w:rPr>
        <w:t>一、部门预算单位结构</w:t>
      </w:r>
    </w:p>
    <w:p w:rsidR="006F38E8" w:rsidRDefault="00DF6B25">
      <w:pPr>
        <w:spacing w:line="480" w:lineRule="auto"/>
        <w:rPr>
          <w:rFonts w:ascii="仿宋" w:eastAsia="仿宋" w:hAnsi="仿宋" w:cs="仿宋"/>
          <w:sz w:val="32"/>
        </w:rPr>
      </w:pPr>
      <w:r>
        <w:rPr>
          <w:rFonts w:ascii="仿宋" w:eastAsia="仿宋" w:hAnsi="仿宋" w:cs="仿宋" w:hint="eastAsia"/>
          <w:sz w:val="32"/>
        </w:rPr>
        <w:t>二、部门职责和机构设置</w:t>
      </w:r>
    </w:p>
    <w:p w:rsidR="006F38E8" w:rsidRDefault="00DF6B2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第二部分  双湖县人民医院</w:t>
      </w:r>
      <w:r w:rsidR="006C336D">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年度部门预算明细表</w:t>
      </w:r>
    </w:p>
    <w:p w:rsidR="006F38E8" w:rsidRDefault="00DF6B25">
      <w:pPr>
        <w:spacing w:line="480" w:lineRule="auto"/>
        <w:rPr>
          <w:rFonts w:ascii="仿宋" w:eastAsia="仿宋" w:hAnsi="仿宋" w:cs="仿宋"/>
          <w:sz w:val="32"/>
        </w:rPr>
      </w:pPr>
      <w:r>
        <w:rPr>
          <w:rFonts w:ascii="仿宋" w:eastAsia="仿宋" w:hAnsi="仿宋" w:cs="仿宋" w:hint="eastAsia"/>
          <w:sz w:val="32"/>
        </w:rPr>
        <w:t>一、财政拨款收支总表</w:t>
      </w:r>
    </w:p>
    <w:p w:rsidR="006F38E8" w:rsidRDefault="00DF6B25">
      <w:pPr>
        <w:spacing w:line="480" w:lineRule="auto"/>
        <w:rPr>
          <w:rFonts w:ascii="仿宋" w:eastAsia="仿宋" w:hAnsi="仿宋" w:cs="仿宋"/>
          <w:sz w:val="32"/>
        </w:rPr>
      </w:pPr>
      <w:r>
        <w:rPr>
          <w:rFonts w:ascii="仿宋" w:eastAsia="仿宋" w:hAnsi="仿宋" w:cs="仿宋" w:hint="eastAsia"/>
          <w:sz w:val="32"/>
        </w:rPr>
        <w:t>二、一般公共预算支出表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五、政府性基金预算支出表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六、部门收支总表</w:t>
      </w:r>
    </w:p>
    <w:p w:rsidR="006F38E8" w:rsidRDefault="00DF6B25">
      <w:pPr>
        <w:spacing w:line="480" w:lineRule="auto"/>
        <w:rPr>
          <w:rFonts w:ascii="仿宋" w:eastAsia="仿宋" w:hAnsi="仿宋" w:cs="仿宋"/>
          <w:sz w:val="32"/>
        </w:rPr>
      </w:pPr>
      <w:r>
        <w:rPr>
          <w:rFonts w:ascii="仿宋" w:eastAsia="仿宋" w:hAnsi="仿宋" w:cs="仿宋" w:hint="eastAsia"/>
          <w:sz w:val="32"/>
        </w:rPr>
        <w:t>七、部门收入总表</w:t>
      </w:r>
    </w:p>
    <w:p w:rsidR="006F38E8" w:rsidRDefault="00DF6B25">
      <w:pPr>
        <w:spacing w:line="480" w:lineRule="auto"/>
        <w:rPr>
          <w:rFonts w:ascii="仿宋" w:eastAsia="仿宋" w:hAnsi="仿宋" w:cs="仿宋"/>
          <w:sz w:val="32"/>
        </w:rPr>
      </w:pPr>
      <w:r>
        <w:rPr>
          <w:rFonts w:ascii="仿宋" w:eastAsia="仿宋" w:hAnsi="仿宋" w:cs="仿宋" w:hint="eastAsia"/>
          <w:sz w:val="32"/>
        </w:rPr>
        <w:t>八、部门支出总表</w:t>
      </w:r>
    </w:p>
    <w:p w:rsidR="006F38E8" w:rsidRDefault="00DF6B2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第三部分  双湖县人民医院</w:t>
      </w:r>
      <w:r w:rsidR="006C336D">
        <w:rPr>
          <w:rFonts w:asciiTheme="majorEastAsia" w:eastAsiaTheme="majorEastAsia" w:hAnsiTheme="majorEastAsia" w:hint="eastAsia"/>
          <w:b/>
          <w:bCs/>
          <w:sz w:val="36"/>
          <w:szCs w:val="36"/>
        </w:rPr>
        <w:t>2019</w:t>
      </w:r>
      <w:r>
        <w:rPr>
          <w:rFonts w:asciiTheme="majorEastAsia" w:eastAsiaTheme="majorEastAsia" w:hAnsiTheme="majorEastAsia" w:hint="eastAsia"/>
          <w:b/>
          <w:bCs/>
          <w:sz w:val="36"/>
          <w:szCs w:val="36"/>
        </w:rPr>
        <w:t>年度部门预算数据分析</w:t>
      </w:r>
    </w:p>
    <w:p w:rsidR="006F38E8" w:rsidRDefault="00DF6B25">
      <w:pPr>
        <w:spacing w:line="480" w:lineRule="auto"/>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第四部分  名词解释</w:t>
      </w:r>
    </w:p>
    <w:p w:rsidR="006F38E8" w:rsidRDefault="006F38E8">
      <w:pPr>
        <w:spacing w:line="360" w:lineRule="auto"/>
        <w:rPr>
          <w:rFonts w:asciiTheme="majorEastAsia" w:eastAsiaTheme="majorEastAsia" w:hAnsiTheme="majorEastAsia"/>
          <w:b/>
          <w:bCs/>
          <w:sz w:val="30"/>
          <w:szCs w:val="30"/>
        </w:rPr>
      </w:pPr>
    </w:p>
    <w:p w:rsidR="006F38E8" w:rsidRDefault="006F38E8">
      <w:pPr>
        <w:spacing w:line="360" w:lineRule="auto"/>
        <w:rPr>
          <w:rFonts w:asciiTheme="majorEastAsia" w:eastAsiaTheme="majorEastAsia" w:hAnsiTheme="majorEastAsia"/>
          <w:b/>
          <w:bCs/>
          <w:sz w:val="30"/>
          <w:szCs w:val="30"/>
        </w:rPr>
      </w:pPr>
    </w:p>
    <w:p w:rsidR="006F38E8" w:rsidRDefault="006F38E8">
      <w:pPr>
        <w:spacing w:line="360" w:lineRule="auto"/>
        <w:rPr>
          <w:rFonts w:asciiTheme="majorEastAsia" w:eastAsiaTheme="majorEastAsia" w:hAnsiTheme="majorEastAsia"/>
          <w:b/>
          <w:bCs/>
          <w:sz w:val="30"/>
          <w:szCs w:val="30"/>
        </w:rPr>
      </w:pPr>
    </w:p>
    <w:p w:rsidR="006F38E8" w:rsidRDefault="006F38E8">
      <w:pPr>
        <w:spacing w:line="360" w:lineRule="auto"/>
        <w:rPr>
          <w:rFonts w:asciiTheme="majorEastAsia" w:eastAsiaTheme="majorEastAsia" w:hAnsiTheme="majorEastAsia"/>
          <w:b/>
          <w:bCs/>
          <w:sz w:val="30"/>
          <w:szCs w:val="30"/>
        </w:rPr>
      </w:pPr>
    </w:p>
    <w:p w:rsidR="006F38E8" w:rsidRDefault="006F38E8">
      <w:pPr>
        <w:spacing w:line="360" w:lineRule="auto"/>
        <w:rPr>
          <w:rFonts w:asciiTheme="majorEastAsia" w:eastAsiaTheme="majorEastAsia" w:hAnsiTheme="majorEastAsia"/>
          <w:b/>
          <w:bCs/>
          <w:sz w:val="30"/>
          <w:szCs w:val="30"/>
        </w:rPr>
      </w:pPr>
    </w:p>
    <w:p w:rsidR="006F38E8" w:rsidRDefault="006F38E8">
      <w:pPr>
        <w:spacing w:line="360" w:lineRule="auto"/>
        <w:rPr>
          <w:rFonts w:asciiTheme="majorEastAsia" w:eastAsiaTheme="majorEastAsia" w:hAnsiTheme="majorEastAsia"/>
          <w:b/>
          <w:bCs/>
          <w:sz w:val="30"/>
          <w:szCs w:val="30"/>
        </w:rPr>
      </w:pPr>
    </w:p>
    <w:p w:rsidR="006F38E8" w:rsidRDefault="00DF6B2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第一部分</w:t>
      </w:r>
    </w:p>
    <w:p w:rsidR="006F38E8" w:rsidRDefault="00DF6B25">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b/>
          <w:bCs/>
          <w:sz w:val="44"/>
          <w:szCs w:val="44"/>
        </w:rPr>
        <w:t>双湖县人民医院概况</w:t>
      </w:r>
    </w:p>
    <w:p w:rsidR="006F38E8" w:rsidRDefault="00DF6B25">
      <w:pPr>
        <w:spacing w:line="480" w:lineRule="auto"/>
        <w:rPr>
          <w:rFonts w:ascii="仿宋" w:eastAsia="仿宋" w:hAnsi="仿宋" w:cs="仿宋"/>
          <w:sz w:val="32"/>
        </w:rPr>
      </w:pPr>
      <w:r>
        <w:rPr>
          <w:rFonts w:ascii="仿宋" w:eastAsia="仿宋" w:hAnsi="仿宋" w:cs="仿宋" w:hint="eastAsia"/>
          <w:sz w:val="32"/>
        </w:rPr>
        <w:t>一、部门预算单位构成</w:t>
      </w:r>
    </w:p>
    <w:p w:rsidR="006F38E8" w:rsidRDefault="00DF6B25">
      <w:pPr>
        <w:spacing w:line="480" w:lineRule="auto"/>
        <w:rPr>
          <w:rFonts w:ascii="仿宋" w:eastAsia="仿宋" w:hAnsi="仿宋" w:cs="仿宋"/>
          <w:sz w:val="32"/>
        </w:rPr>
      </w:pPr>
      <w:r>
        <w:rPr>
          <w:rFonts w:ascii="仿宋" w:eastAsia="仿宋" w:hAnsi="仿宋" w:cs="仿宋" w:hint="eastAsia"/>
          <w:sz w:val="32"/>
        </w:rPr>
        <w:t xml:space="preserve">    人民医院为1级预算部门构成。</w:t>
      </w:r>
    </w:p>
    <w:p w:rsidR="006F38E8" w:rsidRDefault="00DF6B25">
      <w:pPr>
        <w:spacing w:line="480" w:lineRule="auto"/>
        <w:rPr>
          <w:rFonts w:ascii="仿宋" w:eastAsia="仿宋" w:hAnsi="仿宋" w:cs="仿宋"/>
          <w:sz w:val="32"/>
        </w:rPr>
      </w:pPr>
      <w:r>
        <w:rPr>
          <w:rFonts w:ascii="仿宋" w:eastAsia="仿宋" w:hAnsi="仿宋" w:cs="仿宋" w:hint="eastAsia"/>
          <w:sz w:val="32"/>
        </w:rPr>
        <w:t>二、部门职责和机构设置</w:t>
      </w:r>
    </w:p>
    <w:p w:rsidR="006F38E8" w:rsidRDefault="00DF6B25">
      <w:pPr>
        <w:spacing w:line="480" w:lineRule="auto"/>
        <w:rPr>
          <w:rFonts w:ascii="仿宋" w:eastAsia="仿宋" w:hAnsi="仿宋" w:cs="仿宋"/>
          <w:sz w:val="32"/>
        </w:rPr>
      </w:pPr>
      <w:r>
        <w:rPr>
          <w:rFonts w:ascii="仿宋" w:eastAsia="仿宋" w:hAnsi="仿宋" w:cs="仿宋" w:hint="eastAsia"/>
          <w:sz w:val="32"/>
        </w:rPr>
        <w:t>（一）部门职责</w:t>
      </w:r>
    </w:p>
    <w:p w:rsidR="006F38E8" w:rsidRDefault="00DF6B25">
      <w:pPr>
        <w:spacing w:line="480" w:lineRule="auto"/>
        <w:rPr>
          <w:rFonts w:ascii="仿宋" w:eastAsia="仿宋" w:hAnsi="仿宋" w:cs="仿宋"/>
          <w:sz w:val="32"/>
        </w:rPr>
      </w:pPr>
      <w:r>
        <w:rPr>
          <w:rFonts w:ascii="仿宋" w:eastAsia="仿宋" w:hAnsi="仿宋" w:cs="仿宋" w:hint="eastAsia"/>
          <w:sz w:val="32"/>
        </w:rPr>
        <w:t>1、负责组织推进公立医院改革，建立公益性为导向的绩效考核和评价运行机制，建设和谐医患关系，监督落实医疗服务和药品价格政策。</w:t>
      </w:r>
    </w:p>
    <w:p w:rsidR="006F38E8" w:rsidRDefault="00DF6B25">
      <w:pPr>
        <w:spacing w:line="480" w:lineRule="auto"/>
        <w:rPr>
          <w:rFonts w:ascii="仿宋" w:eastAsia="仿宋" w:hAnsi="仿宋" w:cs="仿宋"/>
          <w:sz w:val="32"/>
        </w:rPr>
      </w:pPr>
      <w:r>
        <w:rPr>
          <w:rFonts w:ascii="仿宋" w:eastAsia="仿宋" w:hAnsi="仿宋" w:cs="仿宋" w:hint="eastAsia"/>
          <w:sz w:val="32"/>
        </w:rPr>
        <w:t>2、贯彻落实国家药物政策和国家基本药物制度。</w:t>
      </w:r>
    </w:p>
    <w:p w:rsidR="006F38E8" w:rsidRDefault="00DF6B25">
      <w:pPr>
        <w:spacing w:line="480" w:lineRule="auto"/>
        <w:rPr>
          <w:rFonts w:ascii="仿宋" w:eastAsia="仿宋" w:hAnsi="仿宋" w:cs="仿宋"/>
          <w:sz w:val="32"/>
        </w:rPr>
      </w:pPr>
      <w:r>
        <w:rPr>
          <w:rFonts w:ascii="仿宋" w:eastAsia="仿宋" w:hAnsi="仿宋" w:cs="仿宋" w:hint="eastAsia"/>
          <w:sz w:val="32"/>
        </w:rPr>
        <w:t>3、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6F38E8" w:rsidRDefault="00DF6B25">
      <w:pPr>
        <w:spacing w:line="480" w:lineRule="auto"/>
        <w:rPr>
          <w:rFonts w:ascii="仿宋" w:eastAsia="仿宋" w:hAnsi="仿宋" w:cs="仿宋"/>
          <w:sz w:val="32"/>
        </w:rPr>
      </w:pPr>
      <w:r>
        <w:rPr>
          <w:rFonts w:ascii="仿宋" w:eastAsia="仿宋" w:hAnsi="仿宋" w:cs="仿宋" w:hint="eastAsia"/>
          <w:sz w:val="32"/>
        </w:rPr>
        <w:t>4、组织建立计划生育利益导向、计划生育特殊困难家庭扶助和促进计划生育家庭发展等机制。负责协调推进有关部门、群众团体履行计划生育工作相关职责，建立与经济社会发展政策的衔接机制，提出稳定低生育水平政策措施。</w:t>
      </w:r>
    </w:p>
    <w:p w:rsidR="006F38E8" w:rsidRDefault="00DF6B25">
      <w:pPr>
        <w:spacing w:line="480" w:lineRule="auto"/>
        <w:rPr>
          <w:rFonts w:ascii="仿宋" w:eastAsia="仿宋" w:hAnsi="仿宋" w:cs="仿宋"/>
          <w:sz w:val="32"/>
        </w:rPr>
      </w:pPr>
      <w:r>
        <w:rPr>
          <w:rFonts w:ascii="仿宋" w:eastAsia="仿宋" w:hAnsi="仿宋" w:cs="仿宋" w:hint="eastAsia"/>
          <w:sz w:val="32"/>
        </w:rPr>
        <w:lastRenderedPageBreak/>
        <w:t>5、负责卫生和计划生育信息化建设，参与配合全县人口基础信息库建设。</w:t>
      </w:r>
    </w:p>
    <w:p w:rsidR="006F38E8" w:rsidRDefault="00DF6B25">
      <w:pPr>
        <w:spacing w:line="480" w:lineRule="auto"/>
        <w:rPr>
          <w:rFonts w:ascii="仿宋" w:eastAsia="仿宋" w:hAnsi="仿宋" w:cs="仿宋"/>
          <w:sz w:val="32"/>
        </w:rPr>
      </w:pPr>
      <w:r>
        <w:rPr>
          <w:rFonts w:ascii="仿宋" w:eastAsia="仿宋" w:hAnsi="仿宋" w:cs="仿宋" w:hint="eastAsia"/>
          <w:sz w:val="32"/>
        </w:rPr>
        <w:t>（二）部门机构设置</w:t>
      </w:r>
    </w:p>
    <w:p w:rsidR="006F38E8" w:rsidRDefault="00DF6B25">
      <w:pPr>
        <w:spacing w:line="480" w:lineRule="auto"/>
        <w:rPr>
          <w:rFonts w:ascii="仿宋" w:eastAsia="仿宋" w:hAnsi="仿宋" w:cs="仿宋"/>
          <w:sz w:val="32"/>
        </w:rPr>
      </w:pPr>
      <w:r>
        <w:rPr>
          <w:rFonts w:ascii="仿宋" w:eastAsia="仿宋" w:hAnsi="仿宋" w:cs="仿宋" w:hint="eastAsia"/>
          <w:sz w:val="32"/>
        </w:rPr>
        <w:t xml:space="preserve">     人民医院下设为单位构成。</w:t>
      </w:r>
    </w:p>
    <w:p w:rsidR="006F38E8" w:rsidRDefault="006F38E8">
      <w:pPr>
        <w:spacing w:line="360" w:lineRule="auto"/>
        <w:jc w:val="center"/>
        <w:rPr>
          <w:rFonts w:asciiTheme="majorEastAsia" w:eastAsiaTheme="majorEastAsia" w:hAnsiTheme="majorEastAsia"/>
          <w:b/>
          <w:bCs/>
          <w:sz w:val="32"/>
        </w:rPr>
      </w:pPr>
    </w:p>
    <w:p w:rsidR="006F38E8" w:rsidRDefault="006F38E8">
      <w:pPr>
        <w:spacing w:line="360" w:lineRule="auto"/>
        <w:rPr>
          <w:rFonts w:asciiTheme="majorEastAsia" w:eastAsiaTheme="majorEastAsia" w:hAnsiTheme="majorEastAsia"/>
          <w:b/>
          <w:bCs/>
          <w:sz w:val="32"/>
        </w:rPr>
      </w:pPr>
    </w:p>
    <w:p w:rsidR="006F38E8" w:rsidRDefault="006F38E8">
      <w:pPr>
        <w:spacing w:line="360" w:lineRule="auto"/>
        <w:rPr>
          <w:rFonts w:asciiTheme="majorEastAsia" w:eastAsiaTheme="majorEastAsia" w:hAnsiTheme="majorEastAsia"/>
          <w:b/>
          <w:bCs/>
          <w:sz w:val="32"/>
        </w:rPr>
      </w:pPr>
    </w:p>
    <w:p w:rsidR="006F38E8" w:rsidRDefault="006F38E8">
      <w:pPr>
        <w:spacing w:line="360" w:lineRule="auto"/>
        <w:rPr>
          <w:rFonts w:asciiTheme="majorEastAsia" w:eastAsiaTheme="majorEastAsia" w:hAnsiTheme="majorEastAsia"/>
          <w:b/>
          <w:bCs/>
          <w:sz w:val="32"/>
        </w:rPr>
      </w:pPr>
    </w:p>
    <w:p w:rsidR="006F38E8" w:rsidRDefault="00DF6B25">
      <w:pPr>
        <w:spacing w:line="480" w:lineRule="auto"/>
        <w:jc w:val="center"/>
        <w:rPr>
          <w:rFonts w:asciiTheme="majorEastAsia" w:eastAsiaTheme="majorEastAsia" w:hAnsiTheme="majorEastAsia"/>
          <w:b/>
          <w:bCs/>
          <w:sz w:val="44"/>
          <w:szCs w:val="44"/>
        </w:rPr>
      </w:pPr>
      <w:bookmarkStart w:id="0" w:name="_Toc510892744"/>
      <w:r>
        <w:rPr>
          <w:rFonts w:asciiTheme="majorEastAsia" w:eastAsiaTheme="majorEastAsia" w:hAnsiTheme="majorEastAsia" w:hint="eastAsia"/>
          <w:b/>
          <w:bCs/>
          <w:sz w:val="44"/>
          <w:szCs w:val="44"/>
        </w:rPr>
        <w:t>第二部分</w:t>
      </w:r>
    </w:p>
    <w:p w:rsidR="006F38E8" w:rsidRDefault="00DF6B25">
      <w:pPr>
        <w:spacing w:line="48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双湖县人民医院</w:t>
      </w:r>
      <w:r w:rsidR="006C336D">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年度部门预算明细表</w:t>
      </w:r>
    </w:p>
    <w:p w:rsidR="006F38E8" w:rsidRDefault="00DF6B25">
      <w:pPr>
        <w:spacing w:line="480" w:lineRule="auto"/>
        <w:jc w:val="center"/>
        <w:rPr>
          <w:rFonts w:asciiTheme="majorEastAsia" w:eastAsiaTheme="majorEastAsia" w:hAnsiTheme="majorEastAsia"/>
          <w:b/>
          <w:bCs/>
          <w:sz w:val="32"/>
        </w:rPr>
      </w:pPr>
      <w:r>
        <w:rPr>
          <w:rFonts w:asciiTheme="majorEastAsia" w:eastAsiaTheme="majorEastAsia" w:hAnsiTheme="majorEastAsia" w:hint="eastAsia"/>
          <w:sz w:val="32"/>
        </w:rPr>
        <w:t>（表格详情见附件）</w:t>
      </w:r>
    </w:p>
    <w:p w:rsidR="006F38E8" w:rsidRDefault="00DF6B25">
      <w:pPr>
        <w:spacing w:line="480" w:lineRule="auto"/>
        <w:rPr>
          <w:rFonts w:ascii="仿宋" w:eastAsia="仿宋" w:hAnsi="仿宋" w:cs="仿宋"/>
          <w:sz w:val="32"/>
        </w:rPr>
      </w:pPr>
      <w:r>
        <w:rPr>
          <w:rFonts w:ascii="仿宋" w:eastAsia="仿宋" w:hAnsi="仿宋" w:cs="仿宋" w:hint="eastAsia"/>
          <w:sz w:val="32"/>
        </w:rPr>
        <w:t>一、财政拨款收支总表</w:t>
      </w:r>
    </w:p>
    <w:p w:rsidR="006F38E8" w:rsidRDefault="00DF6B25">
      <w:pPr>
        <w:spacing w:line="480" w:lineRule="auto"/>
        <w:rPr>
          <w:rFonts w:ascii="仿宋" w:eastAsia="仿宋" w:hAnsi="仿宋" w:cs="仿宋"/>
          <w:sz w:val="32"/>
        </w:rPr>
      </w:pPr>
      <w:r>
        <w:rPr>
          <w:rFonts w:ascii="仿宋" w:eastAsia="仿宋" w:hAnsi="仿宋" w:cs="仿宋" w:hint="eastAsia"/>
          <w:sz w:val="32"/>
        </w:rPr>
        <w:t>二、一般公共预算支出表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三、一般公共预算基本支出表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四、一般公共预算“三公”经费支出表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五、政府性基金预算支出表</w:t>
      </w:r>
    </w:p>
    <w:p w:rsidR="006F38E8" w:rsidRDefault="00DF6B25">
      <w:pPr>
        <w:spacing w:line="480" w:lineRule="auto"/>
        <w:rPr>
          <w:rFonts w:ascii="仿宋" w:eastAsia="仿宋" w:hAnsi="仿宋" w:cs="仿宋"/>
          <w:sz w:val="32"/>
        </w:rPr>
      </w:pPr>
      <w:r>
        <w:rPr>
          <w:rFonts w:ascii="仿宋" w:eastAsia="仿宋" w:hAnsi="仿宋" w:cs="仿宋" w:hint="eastAsia"/>
          <w:sz w:val="32"/>
        </w:rPr>
        <w:t>六、部门收支总表</w:t>
      </w:r>
    </w:p>
    <w:p w:rsidR="006F38E8" w:rsidRDefault="00DF6B25">
      <w:pPr>
        <w:spacing w:line="480" w:lineRule="auto"/>
        <w:rPr>
          <w:rFonts w:ascii="仿宋" w:eastAsia="仿宋" w:hAnsi="仿宋" w:cs="仿宋"/>
          <w:sz w:val="32"/>
        </w:rPr>
      </w:pPr>
      <w:r>
        <w:rPr>
          <w:rFonts w:ascii="仿宋" w:eastAsia="仿宋" w:hAnsi="仿宋" w:cs="仿宋" w:hint="eastAsia"/>
          <w:sz w:val="32"/>
        </w:rPr>
        <w:t>七、部门收入总表</w:t>
      </w:r>
    </w:p>
    <w:p w:rsidR="006F38E8" w:rsidRDefault="00DF6B25">
      <w:pPr>
        <w:spacing w:line="480" w:lineRule="auto"/>
        <w:rPr>
          <w:rFonts w:ascii="仿宋" w:eastAsia="仿宋" w:hAnsi="仿宋" w:cs="仿宋"/>
          <w:sz w:val="32"/>
        </w:rPr>
      </w:pPr>
      <w:r>
        <w:rPr>
          <w:rFonts w:ascii="仿宋" w:eastAsia="仿宋" w:hAnsi="仿宋" w:cs="仿宋" w:hint="eastAsia"/>
          <w:sz w:val="32"/>
        </w:rPr>
        <w:t>八、部门支出总表</w:t>
      </w:r>
    </w:p>
    <w:bookmarkEnd w:id="0"/>
    <w:p w:rsidR="006F38E8" w:rsidRDefault="006F38E8">
      <w:pPr>
        <w:spacing w:line="360" w:lineRule="auto"/>
        <w:jc w:val="center"/>
        <w:rPr>
          <w:rFonts w:asciiTheme="majorEastAsia" w:eastAsiaTheme="majorEastAsia" w:hAnsiTheme="majorEastAsia"/>
          <w:b/>
          <w:bCs/>
          <w:sz w:val="32"/>
        </w:rPr>
      </w:pPr>
    </w:p>
    <w:p w:rsidR="006F38E8" w:rsidRDefault="006F38E8">
      <w:pPr>
        <w:spacing w:line="360" w:lineRule="auto"/>
        <w:jc w:val="center"/>
        <w:rPr>
          <w:rFonts w:asciiTheme="majorEastAsia" w:eastAsiaTheme="majorEastAsia" w:hAnsiTheme="majorEastAsia"/>
          <w:b/>
          <w:bCs/>
          <w:sz w:val="32"/>
        </w:rPr>
      </w:pPr>
    </w:p>
    <w:p w:rsidR="006F38E8" w:rsidRDefault="006F38E8">
      <w:pPr>
        <w:spacing w:line="360" w:lineRule="auto"/>
        <w:jc w:val="center"/>
        <w:rPr>
          <w:rFonts w:asciiTheme="majorEastAsia" w:eastAsiaTheme="majorEastAsia" w:hAnsiTheme="majorEastAsia"/>
          <w:b/>
          <w:bCs/>
          <w:sz w:val="32"/>
        </w:rPr>
      </w:pPr>
    </w:p>
    <w:p w:rsidR="006F38E8" w:rsidRDefault="006F38E8">
      <w:pPr>
        <w:spacing w:line="360" w:lineRule="auto"/>
        <w:rPr>
          <w:rFonts w:asciiTheme="majorEastAsia" w:eastAsiaTheme="majorEastAsia" w:hAnsiTheme="majorEastAsia"/>
          <w:b/>
          <w:bCs/>
          <w:sz w:val="32"/>
        </w:rPr>
      </w:pPr>
    </w:p>
    <w:p w:rsidR="006F38E8" w:rsidRDefault="00DF6B2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第三部分</w:t>
      </w:r>
    </w:p>
    <w:p w:rsidR="006F38E8" w:rsidRDefault="00DF6B2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双湖县人民医院</w:t>
      </w:r>
      <w:r w:rsidR="006C336D">
        <w:rPr>
          <w:rFonts w:asciiTheme="majorEastAsia" w:eastAsiaTheme="majorEastAsia" w:hAnsiTheme="majorEastAsia" w:hint="eastAsia"/>
          <w:b/>
          <w:bCs/>
          <w:sz w:val="44"/>
          <w:szCs w:val="44"/>
        </w:rPr>
        <w:t>2019</w:t>
      </w:r>
      <w:r>
        <w:rPr>
          <w:rFonts w:asciiTheme="majorEastAsia" w:eastAsiaTheme="majorEastAsia" w:hAnsiTheme="majorEastAsia" w:hint="eastAsia"/>
          <w:b/>
          <w:bCs/>
          <w:sz w:val="44"/>
          <w:szCs w:val="44"/>
        </w:rPr>
        <w:t>年度部门预算</w:t>
      </w:r>
    </w:p>
    <w:p w:rsidR="006F38E8" w:rsidRDefault="00DF6B25">
      <w:pPr>
        <w:spacing w:line="360" w:lineRule="auto"/>
        <w:jc w:val="center"/>
        <w:rPr>
          <w:rFonts w:asciiTheme="majorEastAsia" w:eastAsiaTheme="majorEastAsia" w:hAnsiTheme="majorEastAsia"/>
          <w:b/>
          <w:bCs/>
          <w:sz w:val="44"/>
          <w:szCs w:val="44"/>
        </w:rPr>
      </w:pPr>
      <w:r>
        <w:rPr>
          <w:rFonts w:asciiTheme="majorEastAsia" w:eastAsiaTheme="majorEastAsia" w:hAnsiTheme="majorEastAsia" w:hint="eastAsia"/>
          <w:b/>
          <w:bCs/>
          <w:sz w:val="44"/>
          <w:szCs w:val="44"/>
        </w:rPr>
        <w:t>数据分析</w:t>
      </w:r>
    </w:p>
    <w:p w:rsidR="006F38E8" w:rsidRDefault="00DF6B2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一、</w:t>
      </w:r>
      <w:r w:rsidR="006C336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年度财政拨款收支预算情况总体说明</w:t>
      </w:r>
    </w:p>
    <w:p w:rsidR="006F38E8" w:rsidRDefault="006C336D">
      <w:pPr>
        <w:spacing w:line="360" w:lineRule="auto"/>
        <w:ind w:firstLine="600"/>
        <w:rPr>
          <w:rFonts w:ascii="仿宋" w:eastAsia="仿宋" w:hAnsi="仿宋" w:cs="仿宋"/>
          <w:sz w:val="32"/>
        </w:rPr>
      </w:pPr>
      <w:r>
        <w:rPr>
          <w:rFonts w:ascii="仿宋" w:eastAsia="仿宋" w:hAnsi="仿宋" w:cs="仿宋" w:hint="eastAsia"/>
          <w:sz w:val="32"/>
        </w:rPr>
        <w:t>2019</w:t>
      </w:r>
      <w:r w:rsidR="00DF6B25">
        <w:rPr>
          <w:rFonts w:ascii="仿宋" w:eastAsia="仿宋" w:hAnsi="仿宋" w:cs="仿宋" w:hint="eastAsia"/>
          <w:sz w:val="32"/>
        </w:rPr>
        <w:t>年人民医院一般公共预算财政拨款收入：</w:t>
      </w:r>
      <w:r>
        <w:rPr>
          <w:rFonts w:ascii="仿宋" w:eastAsia="仿宋" w:hAnsi="仿宋" w:cs="仿宋" w:hint="eastAsia"/>
          <w:sz w:val="32"/>
        </w:rPr>
        <w:t>665.58万元</w:t>
      </w:r>
      <w:r w:rsidR="00DF6B25">
        <w:rPr>
          <w:rFonts w:ascii="仿宋" w:eastAsia="仿宋" w:hAnsi="仿宋" w:cs="仿宋" w:hint="eastAsia"/>
          <w:sz w:val="32"/>
        </w:rPr>
        <w:t>。</w:t>
      </w:r>
    </w:p>
    <w:p w:rsidR="006F38E8" w:rsidRDefault="00DF6B2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二、</w:t>
      </w:r>
      <w:r w:rsidR="006C336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年度一般公共预算当年财政拨款情况说明</w:t>
      </w:r>
    </w:p>
    <w:p w:rsidR="006F38E8" w:rsidRDefault="006C336D">
      <w:pPr>
        <w:tabs>
          <w:tab w:val="left" w:pos="3675"/>
        </w:tabs>
        <w:spacing w:line="360" w:lineRule="auto"/>
        <w:ind w:firstLineChars="200" w:firstLine="640"/>
        <w:outlineLvl w:val="1"/>
        <w:rPr>
          <w:rFonts w:ascii="仿宋" w:eastAsia="仿宋" w:hAnsi="仿宋" w:cs="仿宋"/>
          <w:sz w:val="32"/>
        </w:rPr>
      </w:pPr>
      <w:r>
        <w:rPr>
          <w:rFonts w:ascii="仿宋" w:eastAsia="仿宋" w:hAnsi="仿宋" w:cs="仿宋" w:hint="eastAsia"/>
          <w:sz w:val="32"/>
        </w:rPr>
        <w:t>2019</w:t>
      </w:r>
      <w:r w:rsidR="00DF6B25">
        <w:rPr>
          <w:rFonts w:ascii="仿宋" w:eastAsia="仿宋" w:hAnsi="仿宋" w:cs="仿宋" w:hint="eastAsia"/>
          <w:sz w:val="32"/>
        </w:rPr>
        <w:t>年拨款总额为</w:t>
      </w:r>
      <w:r>
        <w:rPr>
          <w:rFonts w:ascii="仿宋" w:eastAsia="仿宋" w:hAnsi="仿宋" w:cs="仿宋" w:hint="eastAsia"/>
          <w:sz w:val="32"/>
        </w:rPr>
        <w:t>665.58万元</w:t>
      </w:r>
      <w:r w:rsidR="00DF6B25">
        <w:rPr>
          <w:rFonts w:ascii="仿宋" w:eastAsia="仿宋" w:hAnsi="仿宋" w:cs="仿宋" w:hint="eastAsia"/>
          <w:sz w:val="32"/>
        </w:rPr>
        <w:t>。其中：工资福利支出</w:t>
      </w:r>
      <w:r>
        <w:rPr>
          <w:rFonts w:ascii="仿宋" w:eastAsia="仿宋" w:hAnsi="仿宋" w:cs="仿宋" w:hint="eastAsia"/>
          <w:sz w:val="32"/>
        </w:rPr>
        <w:t>597.58万元</w:t>
      </w:r>
      <w:r w:rsidR="00DF6B25">
        <w:rPr>
          <w:rFonts w:ascii="仿宋" w:eastAsia="仿宋" w:hAnsi="仿宋" w:cs="仿宋" w:hint="eastAsia"/>
          <w:sz w:val="32"/>
        </w:rPr>
        <w:t>；商品与服务支出</w:t>
      </w:r>
      <w:r>
        <w:rPr>
          <w:rFonts w:ascii="仿宋" w:eastAsia="仿宋" w:hAnsi="仿宋" w:cs="仿宋" w:hint="eastAsia"/>
          <w:sz w:val="32"/>
        </w:rPr>
        <w:t>30万元</w:t>
      </w:r>
      <w:r w:rsidR="00DF6B25">
        <w:rPr>
          <w:rFonts w:ascii="仿宋" w:eastAsia="仿宋" w:hAnsi="仿宋" w:cs="仿宋" w:hint="eastAsia"/>
          <w:sz w:val="32"/>
        </w:rPr>
        <w:t>；行政事业性项目支出</w:t>
      </w:r>
      <w:r>
        <w:rPr>
          <w:rFonts w:ascii="仿宋" w:eastAsia="仿宋" w:hAnsi="仿宋" w:cs="仿宋" w:hint="eastAsia"/>
          <w:sz w:val="32"/>
        </w:rPr>
        <w:t>38万元</w:t>
      </w:r>
      <w:r w:rsidR="00DF6B25">
        <w:rPr>
          <w:rFonts w:ascii="仿宋" w:eastAsia="仿宋" w:hAnsi="仿宋" w:cs="仿宋" w:hint="eastAsia"/>
          <w:sz w:val="32"/>
        </w:rPr>
        <w:t>。</w:t>
      </w:r>
    </w:p>
    <w:p w:rsidR="006F38E8" w:rsidRDefault="00DF6B2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三、</w:t>
      </w:r>
      <w:r w:rsidR="006C336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年度一般公共预算基本支出情况说明</w:t>
      </w:r>
    </w:p>
    <w:p w:rsidR="006F38E8" w:rsidRDefault="00DF6B25">
      <w:pPr>
        <w:tabs>
          <w:tab w:val="left" w:pos="3675"/>
        </w:tabs>
        <w:ind w:firstLineChars="200" w:firstLine="640"/>
        <w:rPr>
          <w:rFonts w:ascii="仿宋" w:eastAsia="仿宋" w:hAnsi="仿宋" w:cs="仿宋"/>
          <w:sz w:val="32"/>
        </w:rPr>
      </w:pPr>
      <w:r>
        <w:rPr>
          <w:rFonts w:ascii="仿宋" w:eastAsia="仿宋" w:hAnsi="仿宋" w:cs="仿宋" w:hint="eastAsia"/>
          <w:sz w:val="32"/>
        </w:rPr>
        <w:t>人民医院商品和服务支出经费安排情况</w:t>
      </w:r>
      <w:r w:rsidR="006C336D">
        <w:rPr>
          <w:rFonts w:ascii="仿宋" w:eastAsia="仿宋" w:hAnsi="仿宋" w:cs="仿宋" w:hint="eastAsia"/>
          <w:sz w:val="32"/>
        </w:rPr>
        <w:t>30万元</w:t>
      </w:r>
      <w:r>
        <w:rPr>
          <w:rFonts w:ascii="仿宋" w:eastAsia="仿宋" w:hAnsi="仿宋" w:cs="仿宋" w:hint="eastAsia"/>
          <w:sz w:val="32"/>
        </w:rPr>
        <w:t>。其中：办公费</w:t>
      </w:r>
      <w:r w:rsidR="006C336D">
        <w:rPr>
          <w:rFonts w:ascii="仿宋" w:eastAsia="仿宋" w:hAnsi="仿宋" w:cs="仿宋" w:hint="eastAsia"/>
          <w:sz w:val="32"/>
        </w:rPr>
        <w:t>3万元</w:t>
      </w:r>
      <w:r>
        <w:rPr>
          <w:rFonts w:ascii="仿宋" w:eastAsia="仿宋" w:hAnsi="仿宋" w:cs="仿宋" w:hint="eastAsia"/>
          <w:sz w:val="32"/>
        </w:rPr>
        <w:t>、印刷费</w:t>
      </w:r>
      <w:r w:rsidR="006C336D">
        <w:rPr>
          <w:rFonts w:ascii="仿宋" w:eastAsia="仿宋" w:hAnsi="仿宋" w:cs="仿宋" w:hint="eastAsia"/>
          <w:sz w:val="32"/>
        </w:rPr>
        <w:t>3万元</w:t>
      </w:r>
      <w:r>
        <w:rPr>
          <w:rFonts w:ascii="仿宋" w:eastAsia="仿宋" w:hAnsi="仿宋" w:cs="仿宋" w:hint="eastAsia"/>
          <w:sz w:val="32"/>
        </w:rPr>
        <w:t>、差旅费</w:t>
      </w:r>
      <w:r w:rsidR="006C336D">
        <w:rPr>
          <w:rFonts w:ascii="仿宋" w:eastAsia="仿宋" w:hAnsi="仿宋" w:cs="仿宋" w:hint="eastAsia"/>
          <w:sz w:val="32"/>
        </w:rPr>
        <w:t>9万元</w:t>
      </w:r>
      <w:r>
        <w:rPr>
          <w:rFonts w:ascii="仿宋" w:eastAsia="仿宋" w:hAnsi="仿宋" w:cs="仿宋" w:hint="eastAsia"/>
          <w:sz w:val="32"/>
        </w:rPr>
        <w:t>、</w:t>
      </w:r>
      <w:r w:rsidR="006C336D">
        <w:rPr>
          <w:rFonts w:ascii="仿宋" w:eastAsia="仿宋" w:hAnsi="仿宋" w:cs="仿宋" w:hint="eastAsia"/>
          <w:sz w:val="32"/>
        </w:rPr>
        <w:t>其他交通</w:t>
      </w:r>
      <w:r>
        <w:rPr>
          <w:rFonts w:ascii="仿宋" w:eastAsia="仿宋" w:hAnsi="仿宋" w:cs="仿宋" w:hint="eastAsia"/>
          <w:sz w:val="32"/>
        </w:rPr>
        <w:t>费</w:t>
      </w:r>
      <w:r w:rsidR="006C336D">
        <w:rPr>
          <w:rFonts w:ascii="仿宋" w:eastAsia="仿宋" w:hAnsi="仿宋" w:cs="仿宋" w:hint="eastAsia"/>
          <w:sz w:val="32"/>
        </w:rPr>
        <w:t>9.6万元</w:t>
      </w:r>
      <w:r>
        <w:rPr>
          <w:rFonts w:ascii="仿宋" w:eastAsia="仿宋" w:hAnsi="仿宋" w:cs="仿宋" w:hint="eastAsia"/>
          <w:sz w:val="32"/>
        </w:rPr>
        <w:t>、会议费</w:t>
      </w:r>
      <w:r w:rsidR="006C336D">
        <w:rPr>
          <w:rFonts w:ascii="仿宋" w:eastAsia="仿宋" w:hAnsi="仿宋" w:cs="仿宋" w:hint="eastAsia"/>
          <w:sz w:val="32"/>
        </w:rPr>
        <w:t>0.9万元</w:t>
      </w:r>
      <w:r>
        <w:rPr>
          <w:rFonts w:ascii="仿宋" w:eastAsia="仿宋" w:hAnsi="仿宋" w:cs="仿宋" w:hint="eastAsia"/>
          <w:sz w:val="32"/>
        </w:rPr>
        <w:t>、培训费</w:t>
      </w:r>
      <w:r w:rsidR="006C336D">
        <w:rPr>
          <w:rFonts w:ascii="仿宋" w:eastAsia="仿宋" w:hAnsi="仿宋" w:cs="仿宋" w:hint="eastAsia"/>
          <w:sz w:val="32"/>
        </w:rPr>
        <w:t>1.5万元</w:t>
      </w:r>
      <w:r>
        <w:rPr>
          <w:rFonts w:ascii="仿宋" w:eastAsia="仿宋" w:hAnsi="仿宋" w:cs="仿宋" w:hint="eastAsia"/>
          <w:sz w:val="32"/>
        </w:rPr>
        <w:t>、维修（护）费</w:t>
      </w:r>
      <w:r w:rsidR="006C336D">
        <w:rPr>
          <w:rFonts w:ascii="仿宋" w:eastAsia="仿宋" w:hAnsi="仿宋" w:cs="仿宋" w:hint="eastAsia"/>
          <w:sz w:val="32"/>
        </w:rPr>
        <w:t>1.5万元</w:t>
      </w:r>
      <w:r>
        <w:rPr>
          <w:rFonts w:ascii="仿宋" w:eastAsia="仿宋" w:hAnsi="仿宋" w:cs="仿宋" w:hint="eastAsia"/>
          <w:sz w:val="32"/>
        </w:rPr>
        <w:t>、其它商品和服务支出</w:t>
      </w:r>
      <w:r w:rsidR="006C336D">
        <w:rPr>
          <w:rFonts w:ascii="仿宋" w:eastAsia="仿宋" w:hAnsi="仿宋" w:cs="仿宋" w:hint="eastAsia"/>
          <w:sz w:val="32"/>
        </w:rPr>
        <w:t>1.5万元</w:t>
      </w:r>
      <w:r>
        <w:rPr>
          <w:rFonts w:ascii="仿宋" w:eastAsia="仿宋" w:hAnsi="仿宋" w:cs="仿宋" w:hint="eastAsia"/>
          <w:sz w:val="32"/>
        </w:rPr>
        <w:t>。</w:t>
      </w:r>
    </w:p>
    <w:p w:rsidR="006F38E8" w:rsidRDefault="00DF6B25">
      <w:pPr>
        <w:spacing w:line="360" w:lineRule="auto"/>
        <w:rPr>
          <w:rFonts w:asciiTheme="majorEastAsia" w:eastAsiaTheme="majorEastAsia" w:hAnsiTheme="majorEastAsia"/>
          <w:b/>
          <w:bCs/>
          <w:sz w:val="30"/>
          <w:szCs w:val="30"/>
        </w:rPr>
      </w:pPr>
      <w:r>
        <w:rPr>
          <w:rFonts w:asciiTheme="majorEastAsia" w:eastAsiaTheme="majorEastAsia" w:hAnsiTheme="majorEastAsia" w:hint="eastAsia"/>
          <w:b/>
          <w:bCs/>
          <w:sz w:val="30"/>
          <w:szCs w:val="30"/>
        </w:rPr>
        <w:t>四、</w:t>
      </w:r>
      <w:r w:rsidR="006C336D">
        <w:rPr>
          <w:rFonts w:asciiTheme="majorEastAsia" w:eastAsiaTheme="majorEastAsia" w:hAnsiTheme="majorEastAsia" w:hint="eastAsia"/>
          <w:b/>
          <w:bCs/>
          <w:sz w:val="30"/>
          <w:szCs w:val="30"/>
        </w:rPr>
        <w:t>2019</w:t>
      </w:r>
      <w:r>
        <w:rPr>
          <w:rFonts w:asciiTheme="majorEastAsia" w:eastAsiaTheme="majorEastAsia" w:hAnsiTheme="majorEastAsia" w:hint="eastAsia"/>
          <w:b/>
          <w:bCs/>
          <w:sz w:val="30"/>
          <w:szCs w:val="30"/>
        </w:rPr>
        <w:t>年度一般公共预算“三公”经费预算情况说明</w:t>
      </w:r>
    </w:p>
    <w:p w:rsidR="006F38E8" w:rsidRDefault="006C336D">
      <w:pPr>
        <w:tabs>
          <w:tab w:val="left" w:pos="3675"/>
        </w:tabs>
        <w:spacing w:line="360" w:lineRule="auto"/>
        <w:ind w:firstLineChars="200" w:firstLine="640"/>
        <w:rPr>
          <w:rFonts w:ascii="仿宋" w:eastAsia="仿宋" w:hAnsi="仿宋" w:cs="仿宋"/>
          <w:sz w:val="32"/>
        </w:rPr>
      </w:pPr>
      <w:r>
        <w:rPr>
          <w:rFonts w:ascii="仿宋" w:eastAsia="仿宋" w:hAnsi="仿宋" w:cs="仿宋" w:hint="eastAsia"/>
          <w:sz w:val="32"/>
        </w:rPr>
        <w:t>2019</w:t>
      </w:r>
      <w:r w:rsidR="00DF6B25">
        <w:rPr>
          <w:rFonts w:ascii="仿宋" w:eastAsia="仿宋" w:hAnsi="仿宋" w:cs="仿宋" w:hint="eastAsia"/>
          <w:sz w:val="32"/>
        </w:rPr>
        <w:t>年一般公共预算拨款中商品和服务支出</w:t>
      </w:r>
      <w:r w:rsidR="00794854">
        <w:rPr>
          <w:rFonts w:ascii="仿宋" w:eastAsia="仿宋" w:hAnsi="仿宋" w:cs="仿宋" w:hint="eastAsia"/>
          <w:sz w:val="32"/>
        </w:rPr>
        <w:t>30</w:t>
      </w:r>
      <w:r>
        <w:rPr>
          <w:rFonts w:ascii="仿宋" w:eastAsia="仿宋" w:hAnsi="仿宋" w:cs="仿宋" w:hint="eastAsia"/>
          <w:sz w:val="32"/>
        </w:rPr>
        <w:t>万元</w:t>
      </w:r>
      <w:r w:rsidR="00DF6B25">
        <w:rPr>
          <w:rFonts w:ascii="仿宋" w:eastAsia="仿宋" w:hAnsi="仿宋" w:cs="仿宋" w:hint="eastAsia"/>
          <w:sz w:val="32"/>
        </w:rPr>
        <w:t>。其中“三公”经费安排：</w:t>
      </w:r>
      <w:r w:rsidR="00794854">
        <w:rPr>
          <w:rFonts w:ascii="仿宋" w:eastAsia="仿宋" w:hAnsi="仿宋" w:cs="仿宋" w:hint="eastAsia"/>
          <w:sz w:val="32"/>
        </w:rPr>
        <w:t>其他交通费9.6万元、会议费0.9万元、培训费1.5万元</w:t>
      </w:r>
      <w:r w:rsidR="00DF1FC8">
        <w:rPr>
          <w:rFonts w:ascii="仿宋" w:eastAsia="仿宋" w:hAnsi="仿宋" w:cs="仿宋" w:hint="eastAsia"/>
          <w:sz w:val="30"/>
          <w:szCs w:val="30"/>
        </w:rPr>
        <w:t>；公车保有量为</w:t>
      </w:r>
      <w:r w:rsidR="006310A5">
        <w:rPr>
          <w:rFonts w:ascii="仿宋" w:eastAsia="仿宋" w:hAnsi="仿宋" w:cs="仿宋" w:hint="eastAsia"/>
          <w:sz w:val="30"/>
          <w:szCs w:val="30"/>
        </w:rPr>
        <w:t>4</w:t>
      </w:r>
      <w:bookmarkStart w:id="1" w:name="_GoBack"/>
      <w:bookmarkEnd w:id="1"/>
      <w:r w:rsidR="00DF1FC8">
        <w:rPr>
          <w:rFonts w:ascii="仿宋" w:eastAsia="仿宋" w:hAnsi="仿宋" w:cs="仿宋" w:hint="eastAsia"/>
          <w:sz w:val="30"/>
          <w:szCs w:val="30"/>
        </w:rPr>
        <w:t>辆。</w:t>
      </w:r>
    </w:p>
    <w:p w:rsidR="006F38E8" w:rsidRDefault="006F38E8">
      <w:pPr>
        <w:spacing w:line="360" w:lineRule="auto"/>
        <w:rPr>
          <w:rFonts w:asciiTheme="majorEastAsia" w:eastAsiaTheme="majorEastAsia" w:hAnsiTheme="majorEastAsia"/>
          <w:sz w:val="30"/>
          <w:szCs w:val="30"/>
        </w:rPr>
      </w:pPr>
    </w:p>
    <w:p w:rsidR="006F38E8" w:rsidRDefault="006F38E8">
      <w:pPr>
        <w:spacing w:line="360" w:lineRule="auto"/>
        <w:rPr>
          <w:rFonts w:asciiTheme="majorEastAsia" w:eastAsiaTheme="majorEastAsia" w:hAnsiTheme="majorEastAsia"/>
          <w:b/>
          <w:bCs/>
          <w:sz w:val="32"/>
        </w:rPr>
      </w:pPr>
    </w:p>
    <w:p w:rsidR="00DF6B25" w:rsidRPr="00363F0E" w:rsidRDefault="00DF6B25" w:rsidP="00DF6B25">
      <w:pPr>
        <w:rPr>
          <w:rFonts w:ascii="仿宋" w:eastAsia="仿宋" w:hAnsi="仿宋" w:cs="仿宋_GB2312"/>
          <w:b/>
          <w:bCs/>
          <w:sz w:val="32"/>
          <w:lang w:val="zh-CN"/>
        </w:rPr>
      </w:pPr>
      <w:r w:rsidRPr="00363F0E">
        <w:rPr>
          <w:rFonts w:ascii="仿宋" w:eastAsia="仿宋" w:hAnsi="仿宋" w:cs="仿宋_GB2312" w:hint="eastAsia"/>
          <w:b/>
          <w:bCs/>
          <w:sz w:val="32"/>
          <w:lang w:val="zh-CN"/>
        </w:rPr>
        <w:lastRenderedPageBreak/>
        <w:t>附件：名词解释</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财政：也叫“国家财政”是以国家为主体，通过政府的收支活动，集中一部分社会资源，用于履行政府职能和满足社会公共需要的经济活动。也可以理解为国家为维持其存在和实现其职能的需要，凭借政治权利对社会产品进行分配。财政随国家的产生而产生、发展而发展，是国家政权活动的重要组成部分。</w:t>
      </w:r>
    </w:p>
    <w:p w:rsidR="00DF6B25" w:rsidRPr="00363F0E" w:rsidRDefault="00DF6B25" w:rsidP="00DF6B25">
      <w:pPr>
        <w:tabs>
          <w:tab w:val="left" w:pos="0"/>
        </w:tabs>
        <w:spacing w:line="560" w:lineRule="exact"/>
        <w:ind w:firstLineChars="200" w:firstLine="640"/>
        <w:rPr>
          <w:rFonts w:ascii="仿宋" w:eastAsia="仿宋" w:hAnsi="仿宋" w:cs="仿宋_GB2312"/>
          <w:sz w:val="32"/>
          <w:lang w:val="zh-CN"/>
        </w:rPr>
      </w:pPr>
      <w:r w:rsidRPr="00363F0E">
        <w:rPr>
          <w:rFonts w:ascii="仿宋" w:eastAsia="仿宋" w:hAnsi="仿宋" w:cs="仿宋_GB2312" w:hint="eastAsia"/>
          <w:sz w:val="32"/>
          <w:lang w:val="zh-CN"/>
        </w:rPr>
        <w:t>2、公共财政：指为社会提供公共产品与公共服务的政府分配行为，是与市场经济体制相适应的一种财政管理体制。在市场经济条件下，主要为满足社会公共需要而进行的政府收支活动模式或财政运行机制模式，国家以社会和经济管理者身份参与社会分配，并将收入用于政府公共活动支出，为社会提供公共产品和公共服务，以保障和改善民生，保证国家机关正常运转，维护国家安全和社会秩序，促进经济社会协调发展。公共财政在国民经济中占有重要地位，它对依法促进公平分配，调控宏观经济，合理配置市场资源，做好国有资产管理，起着不可替代的作用。</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3、财政政策：是指国家为实现一定历史时期的任务，依据客观经济规律制定的指导财政工作和处理各种财政关系的基本准则。是国家进行宏观经济调控的一个重要手段，财政政策是由税收政策、预算政策、国债政策、补贴政策等构成的一个完整的政策体系，财政政策贯穿于财政工作的全过程，财政功能得如何，主要取决于财政政策的适当运用。财政政策运用得当，就可以促进国民经济持续、高速、健康</w:t>
      </w:r>
      <w:r w:rsidRPr="00363F0E">
        <w:rPr>
          <w:rFonts w:ascii="仿宋" w:eastAsia="仿宋" w:hAnsi="仿宋" w:cs="仿宋_GB2312" w:hint="eastAsia"/>
          <w:sz w:val="32"/>
          <w:lang w:val="zh-CN"/>
        </w:rPr>
        <w:lastRenderedPageBreak/>
        <w:t>发展。</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4、一般公共预算收入：是按照财政部规定的统一科目和口径统计的收入，包括地方固定收入以及中央与地方共享收入中地方所得部分。主要用于保障和改善民生、维持国家行政职能正常运转、保障民生等方面。</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5、政府性基金预算收入：是指各级政府及其所属部门根据法律、行政法规和中共中央、国务院有关文件规定，为支持某项特定基础设施建设和社会公共事业发展，乡公民、法人和其他组织无法征收的具有专项用途的财政资金。</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6、超收收入：是指预算年度终了时，预算收入实际执行数超过各级人大机关批准的年初预算数（或预算调整数）的部分。</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7、一般性转移支付：是指上级政府根据不同级次政府间在组织财政收入能力、必要支出需求、各地自然经济和社会条件差异等因素，统一制定法定标准公式，并以此为依据，将其本级财政收入无偿转作下级政府收入来源的补助形式。</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8、专项转移支付：是指上级政府为实现特定的宏观政策及事业发展战略目标，以及对委托地方政府代理的一些事务或上下级共同承担事务进行补偿而设立的补助资金，需按规定用途使用。专项转移支付用于一般公共服务、外交、国防、公共安全、教育、节能环保、城乡社区、农林水、交通运输、自然资源海洋气象等、住房保障、粮油物资储备等领域。</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9、国库集中支付制度：一般也称为国库单一账户制度，</w:t>
      </w:r>
      <w:r w:rsidRPr="00363F0E">
        <w:rPr>
          <w:rFonts w:ascii="仿宋" w:eastAsia="仿宋" w:hAnsi="仿宋" w:cs="仿宋_GB2312" w:hint="eastAsia"/>
          <w:sz w:val="32"/>
          <w:lang w:val="zh-CN"/>
        </w:rPr>
        <w:lastRenderedPageBreak/>
        <w:t>包括国库集中支付制度和国库集中收缴制度，是指财政部门代表政府设置国库单一账户体系，所有的财政性资金均纳入国库单一账户体系收缴、支付、管理制度。</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10、结余与结转：结余是指国家财政收入大于支出的结余；结转是指结余中有专项用途、需在下年继续安排使用的支出部分。</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11、财力：是指某</w:t>
      </w:r>
      <w:proofErr w:type="gramStart"/>
      <w:r w:rsidRPr="00363F0E">
        <w:rPr>
          <w:rFonts w:ascii="仿宋" w:eastAsia="仿宋" w:hAnsi="仿宋" w:cs="仿宋_GB2312" w:hint="eastAsia"/>
          <w:sz w:val="32"/>
          <w:lang w:val="zh-CN"/>
        </w:rPr>
        <w:t>一预算</w:t>
      </w:r>
      <w:proofErr w:type="gramEnd"/>
      <w:r w:rsidRPr="00363F0E">
        <w:rPr>
          <w:rFonts w:ascii="仿宋" w:eastAsia="仿宋" w:hAnsi="仿宋" w:cs="仿宋_GB2312" w:hint="eastAsia"/>
          <w:sz w:val="32"/>
          <w:lang w:val="zh-CN"/>
        </w:rPr>
        <w:t>年度内，各级政府可以通过其职能部门直接分配和使用或间接加以调度支配的财政资金。</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12、部门预算：指政府的一个部门根据国家法律和政策的规定，为履行其职能，经依法编制、汇总、审核、批复后形成的、涵盖本部门全部收支活动的综合财政收支计划。</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13、政府性基金预算：政府性基金预算是对照法律、行政法规的规定在一定期限内特定对象征收、收取或者以其他方式筹集的资金，专项用于特定公共事业发展的收支预算。政府性基金预算应当根据基金项目收入情况和实际支出需要，按基金项目编制，做到以收定支。</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14、国有资本经营预算：国有资本经营预算是对国有资本收益</w:t>
      </w:r>
      <w:proofErr w:type="gramStart"/>
      <w:r w:rsidRPr="00363F0E">
        <w:rPr>
          <w:rFonts w:ascii="仿宋" w:eastAsia="仿宋" w:hAnsi="仿宋" w:cs="仿宋_GB2312" w:hint="eastAsia"/>
          <w:sz w:val="32"/>
          <w:lang w:val="zh-CN"/>
        </w:rPr>
        <w:t>作出</w:t>
      </w:r>
      <w:proofErr w:type="gramEnd"/>
      <w:r w:rsidRPr="00363F0E">
        <w:rPr>
          <w:rFonts w:ascii="仿宋" w:eastAsia="仿宋" w:hAnsi="仿宋" w:cs="仿宋_GB2312" w:hint="eastAsia"/>
          <w:sz w:val="32"/>
          <w:lang w:val="zh-CN"/>
        </w:rPr>
        <w:t>安排的收支预算。国有资本经营预算应当按照收支平衡的原则编制，不列赤子，并</w:t>
      </w:r>
      <w:proofErr w:type="gramStart"/>
      <w:r w:rsidRPr="00363F0E">
        <w:rPr>
          <w:rFonts w:ascii="仿宋" w:eastAsia="仿宋" w:hAnsi="仿宋" w:cs="仿宋_GB2312" w:hint="eastAsia"/>
          <w:sz w:val="32"/>
          <w:lang w:val="zh-CN"/>
        </w:rPr>
        <w:t>按排</w:t>
      </w:r>
      <w:proofErr w:type="gramEnd"/>
      <w:r w:rsidRPr="00363F0E">
        <w:rPr>
          <w:rFonts w:ascii="仿宋" w:eastAsia="仿宋" w:hAnsi="仿宋" w:cs="仿宋_GB2312" w:hint="eastAsia"/>
          <w:sz w:val="32"/>
          <w:lang w:val="zh-CN"/>
        </w:rPr>
        <w:t>资金调入一般公共预算。</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15、社会保险基金预算：社会保险基金预算是对社会保险缴款、一般公共预算安排和其他方式筹集的资金，专项用于社会保险的收支预算，社会保险基金预算应当按照统筹</w:t>
      </w:r>
      <w:r w:rsidRPr="00363F0E">
        <w:rPr>
          <w:rFonts w:ascii="仿宋" w:eastAsia="仿宋" w:hAnsi="仿宋" w:cs="仿宋_GB2312" w:hint="eastAsia"/>
          <w:sz w:val="32"/>
          <w:lang w:val="zh-CN"/>
        </w:rPr>
        <w:lastRenderedPageBreak/>
        <w:t>层次和社会保险项目分别编制，做到收支平衡。</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16、一般公共预算：是指纳入国家金库管理的各项税款、出政府性基金以外的政府非税收入收支预算，是政府预算的主体。主要用于保障和改善民生、维持国家行政职能正常运转、保障国家安全等。      </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17、预算执行：是各级财政部门实现收入、支出、平衡和监督过程的总称。预算执行的内容是各级执行预算的机关和单位对预算收入、预算支出和预算平衡的组织工作。</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18、预算收入：指在预算年度内通过一定的形式和程序，由计划地筹措到的归国家支配的资金，是实现国家职能的财力保证。预算收入主要包括各项税收、国有资产经营收益、政府收费和其他收入。   </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19、预算支出：也叫“财政支出”。是政府把集中起来的社会资源，按照一定的政治经济原则，分配、运用于满足社会公共需要的资金的总和。</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20、预备费：是指在各级预算中不规定具体用途的当年后备基金。各级总预算的预备费，一般是围绕解决预算执行过程中某些临时急需和事先难以预料的重大事件可以运用预备费。动用预备费一般应控制在下半年使用，并经过一定的批准程序。</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21、一般公共预算支出：是指各级政府为履行职能需要，通过预算内资金安排的由各级部门（单位）支配的用于运转、事业发展等方面的支出。</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22、基本支出：是行政事业单位为保障其机构正常运</w:t>
      </w:r>
      <w:r w:rsidRPr="00363F0E">
        <w:rPr>
          <w:rFonts w:ascii="仿宋" w:eastAsia="仿宋" w:hAnsi="仿宋" w:cs="仿宋_GB2312" w:hint="eastAsia"/>
          <w:sz w:val="32"/>
          <w:lang w:val="zh-CN"/>
        </w:rPr>
        <w:lastRenderedPageBreak/>
        <w:t xml:space="preserve">转和完成其日常工作任务所必须的支出，具体包括人员支出和日常公用支出。  </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23、项目支出：是指行政事业单位为完成特定行政工作任务或事业发展而发生的支出。</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24、税收收入：指国家凭借其政治权利，依据法定标准，从单位和个人无法取得的一种财政收入。</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 xml:space="preserve">25、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  </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26、预算稳定调节基金：是指各级财政通过超收安排的具有储备性质的基金，用于弥补短收年份预算执行的收支缺口以及预算平衡情况，在安排年初预算时调入并安排使用，基金的安排使用接受同级人大及其常务委员会的监督。</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27、“三公”经费：指政府部门人员因公出国（境）经费、公务车购置及运行维护费、公务接待</w:t>
      </w:r>
      <w:proofErr w:type="gramStart"/>
      <w:r w:rsidRPr="00363F0E">
        <w:rPr>
          <w:rFonts w:ascii="仿宋" w:eastAsia="仿宋" w:hAnsi="仿宋" w:cs="仿宋_GB2312" w:hint="eastAsia"/>
          <w:sz w:val="32"/>
          <w:lang w:val="zh-CN"/>
        </w:rPr>
        <w:t>费产生</w:t>
      </w:r>
      <w:proofErr w:type="gramEnd"/>
      <w:r w:rsidRPr="00363F0E">
        <w:rPr>
          <w:rFonts w:ascii="仿宋" w:eastAsia="仿宋" w:hAnsi="仿宋" w:cs="仿宋_GB2312" w:hint="eastAsia"/>
          <w:sz w:val="32"/>
          <w:lang w:val="zh-CN"/>
        </w:rPr>
        <w:t>的消费，是当前公共行政领域亟待解决分析问题之一。</w:t>
      </w:r>
    </w:p>
    <w:p w:rsidR="00DF6B25" w:rsidRPr="00363F0E" w:rsidRDefault="00DF6B25" w:rsidP="00DF6B25">
      <w:pPr>
        <w:tabs>
          <w:tab w:val="left" w:pos="0"/>
        </w:tabs>
        <w:spacing w:line="560" w:lineRule="exact"/>
        <w:ind w:firstLineChars="250" w:firstLine="800"/>
        <w:rPr>
          <w:rFonts w:ascii="仿宋" w:eastAsia="仿宋" w:hAnsi="仿宋" w:cs="仿宋_GB2312"/>
          <w:sz w:val="32"/>
          <w:lang w:val="zh-CN"/>
        </w:rPr>
      </w:pPr>
      <w:r w:rsidRPr="00363F0E">
        <w:rPr>
          <w:rFonts w:ascii="仿宋" w:eastAsia="仿宋" w:hAnsi="仿宋" w:cs="仿宋_GB2312" w:hint="eastAsia"/>
          <w:sz w:val="32"/>
          <w:lang w:val="zh-CN"/>
        </w:rPr>
        <w:t>28农村税费改革包括：（1）、村干部基本报酬和业绩考核奖励；（2）、村级组织工作经费；（3）、五保户供养经费；（4）义务兵优待经费；（5）、村文化室管理经费；（6）、计划生育经费；（7）、村级道路维护经费。</w:t>
      </w:r>
    </w:p>
    <w:p w:rsidR="00DF6B25" w:rsidRDefault="00DF6B25" w:rsidP="00DF6B25">
      <w:pPr>
        <w:ind w:firstLineChars="1000" w:firstLine="3600"/>
        <w:rPr>
          <w:sz w:val="36"/>
          <w:szCs w:val="36"/>
        </w:rPr>
      </w:pPr>
    </w:p>
    <w:p w:rsidR="006F38E8" w:rsidRPr="00DF6B25" w:rsidRDefault="006F38E8" w:rsidP="00DF6B25">
      <w:pPr>
        <w:ind w:firstLineChars="1000" w:firstLine="3012"/>
        <w:rPr>
          <w:rFonts w:asciiTheme="majorEastAsia" w:eastAsiaTheme="majorEastAsia" w:hAnsiTheme="majorEastAsia"/>
          <w:b/>
          <w:bCs/>
          <w:sz w:val="30"/>
          <w:szCs w:val="30"/>
        </w:rPr>
      </w:pPr>
    </w:p>
    <w:sectPr w:rsidR="006F38E8" w:rsidRPr="00DF6B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347771"/>
    <w:multiLevelType w:val="multilevel"/>
    <w:tmpl w:val="76347771"/>
    <w:lvl w:ilvl="0">
      <w:start w:val="1"/>
      <w:numFmt w:val="decimal"/>
      <w:lvlText w:val="%1、"/>
      <w:lvlJc w:val="left"/>
      <w:pPr>
        <w:tabs>
          <w:tab w:val="left" w:pos="1080"/>
        </w:tabs>
        <w:ind w:left="1080" w:hanging="108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14CC8"/>
    <w:rsid w:val="00034C83"/>
    <w:rsid w:val="00042FEB"/>
    <w:rsid w:val="000F1F05"/>
    <w:rsid w:val="0013553A"/>
    <w:rsid w:val="001C633F"/>
    <w:rsid w:val="001D008F"/>
    <w:rsid w:val="00213E2B"/>
    <w:rsid w:val="00223A2D"/>
    <w:rsid w:val="0025069A"/>
    <w:rsid w:val="00272FAC"/>
    <w:rsid w:val="00315603"/>
    <w:rsid w:val="003B005D"/>
    <w:rsid w:val="003C23AA"/>
    <w:rsid w:val="00414CC8"/>
    <w:rsid w:val="004434F9"/>
    <w:rsid w:val="004A325D"/>
    <w:rsid w:val="004E6FD9"/>
    <w:rsid w:val="004F7FCA"/>
    <w:rsid w:val="00532A4D"/>
    <w:rsid w:val="00553ABE"/>
    <w:rsid w:val="005D1116"/>
    <w:rsid w:val="00602045"/>
    <w:rsid w:val="006310A5"/>
    <w:rsid w:val="006B1FD0"/>
    <w:rsid w:val="006C336D"/>
    <w:rsid w:val="006F38E8"/>
    <w:rsid w:val="00794854"/>
    <w:rsid w:val="007F7753"/>
    <w:rsid w:val="00814304"/>
    <w:rsid w:val="00820FFD"/>
    <w:rsid w:val="009046E0"/>
    <w:rsid w:val="00997F21"/>
    <w:rsid w:val="00A11AD0"/>
    <w:rsid w:val="00A16302"/>
    <w:rsid w:val="00A45E91"/>
    <w:rsid w:val="00AA08FF"/>
    <w:rsid w:val="00AD3003"/>
    <w:rsid w:val="00B72826"/>
    <w:rsid w:val="00BD1B80"/>
    <w:rsid w:val="00C02398"/>
    <w:rsid w:val="00C0767B"/>
    <w:rsid w:val="00D82962"/>
    <w:rsid w:val="00D903AA"/>
    <w:rsid w:val="00D91CA0"/>
    <w:rsid w:val="00DA7B11"/>
    <w:rsid w:val="00DF1FC8"/>
    <w:rsid w:val="00DF6B25"/>
    <w:rsid w:val="00E05CE5"/>
    <w:rsid w:val="00E35F70"/>
    <w:rsid w:val="00E454BB"/>
    <w:rsid w:val="00E736F8"/>
    <w:rsid w:val="00E75E0F"/>
    <w:rsid w:val="00EB7F07"/>
    <w:rsid w:val="00FB1E6A"/>
    <w:rsid w:val="00FC0622"/>
    <w:rsid w:val="00FF3A5E"/>
    <w:rsid w:val="1C1C26BA"/>
    <w:rsid w:val="1E21333F"/>
    <w:rsid w:val="215869FA"/>
    <w:rsid w:val="5E6C7BCE"/>
    <w:rsid w:val="5FD56DCA"/>
    <w:rsid w:val="64A843AD"/>
    <w:rsid w:val="6D5925C3"/>
    <w:rsid w:val="6E900A99"/>
    <w:rsid w:val="73E31E7B"/>
    <w:rsid w:val="7A876F18"/>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5A6F7-7879-496E-AF3E-A0AE5227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32"/>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26"/>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26"/>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Pr>
      <w:sz w:val="18"/>
      <w:szCs w:val="26"/>
    </w:rPr>
  </w:style>
  <w:style w:type="character" w:customStyle="1" w:styleId="Char">
    <w:name w:val="页脚 Char"/>
    <w:basedOn w:val="a0"/>
    <w:link w:val="a3"/>
    <w:uiPriority w:val="99"/>
    <w:semiHidden/>
    <w:rPr>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594</Words>
  <Characters>3387</Characters>
  <Application>Microsoft Office Word</Application>
  <DocSecurity>0</DocSecurity>
  <Lines>28</Lines>
  <Paragraphs>7</Paragraphs>
  <ScaleCrop>false</ScaleCrop>
  <Company>Microsoft</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62</cp:revision>
  <dcterms:created xsi:type="dcterms:W3CDTF">2018-04-07T08:30:00Z</dcterms:created>
  <dcterms:modified xsi:type="dcterms:W3CDTF">2019-04-04T09:29:00Z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