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B13" w:rsidRDefault="005B7B13">
      <w:pPr>
        <w:spacing w:line="480" w:lineRule="auto"/>
        <w:rPr>
          <w:b/>
          <w:bCs/>
          <w:sz w:val="44"/>
          <w:szCs w:val="44"/>
        </w:rPr>
      </w:pPr>
    </w:p>
    <w:p w:rsidR="005B7B13" w:rsidRDefault="0023349A">
      <w:pPr>
        <w:spacing w:line="220" w:lineRule="atLeast"/>
        <w:jc w:val="center"/>
        <w:rPr>
          <w:rFonts w:asciiTheme="majorEastAsia" w:eastAsiaTheme="majorEastAsia" w:hAnsiTheme="majorEastAsia"/>
          <w:b/>
          <w:sz w:val="52"/>
          <w:szCs w:val="52"/>
        </w:rPr>
      </w:pPr>
      <w:proofErr w:type="gramStart"/>
      <w:r>
        <w:rPr>
          <w:rFonts w:asciiTheme="majorEastAsia" w:eastAsiaTheme="majorEastAsia" w:hAnsiTheme="majorEastAsia" w:hint="eastAsia"/>
          <w:b/>
          <w:sz w:val="52"/>
          <w:szCs w:val="52"/>
        </w:rPr>
        <w:t>人社局</w:t>
      </w:r>
      <w:proofErr w:type="gramEnd"/>
      <w:r w:rsidR="00003899">
        <w:rPr>
          <w:rFonts w:asciiTheme="majorEastAsia" w:eastAsiaTheme="majorEastAsia" w:hAnsiTheme="majorEastAsia" w:hint="eastAsia"/>
          <w:b/>
          <w:sz w:val="52"/>
          <w:szCs w:val="52"/>
        </w:rPr>
        <w:t>2019</w:t>
      </w:r>
      <w:r>
        <w:rPr>
          <w:rFonts w:asciiTheme="majorEastAsia" w:eastAsiaTheme="majorEastAsia" w:hAnsiTheme="majorEastAsia" w:hint="eastAsia"/>
          <w:b/>
          <w:sz w:val="52"/>
          <w:szCs w:val="52"/>
        </w:rPr>
        <w:t>年度部门预算</w:t>
      </w:r>
    </w:p>
    <w:p w:rsidR="005B7B13" w:rsidRDefault="005B7B13">
      <w:pPr>
        <w:spacing w:line="220" w:lineRule="atLeast"/>
        <w:jc w:val="center"/>
        <w:rPr>
          <w:rFonts w:asciiTheme="majorEastAsia" w:eastAsiaTheme="majorEastAsia" w:hAnsiTheme="majorEastAsia"/>
          <w:b/>
          <w:sz w:val="52"/>
          <w:szCs w:val="52"/>
        </w:rPr>
      </w:pPr>
    </w:p>
    <w:p w:rsidR="005B7B13" w:rsidRDefault="005B7B13">
      <w:pPr>
        <w:spacing w:line="220" w:lineRule="atLeast"/>
        <w:jc w:val="center"/>
        <w:rPr>
          <w:rFonts w:asciiTheme="majorEastAsia" w:eastAsiaTheme="majorEastAsia" w:hAnsiTheme="majorEastAsia"/>
          <w:b/>
          <w:sz w:val="52"/>
          <w:szCs w:val="52"/>
        </w:rPr>
      </w:pPr>
    </w:p>
    <w:p w:rsidR="005B7B13" w:rsidRDefault="005B7B13">
      <w:pPr>
        <w:spacing w:line="220" w:lineRule="atLeast"/>
        <w:jc w:val="center"/>
        <w:rPr>
          <w:rFonts w:asciiTheme="majorEastAsia" w:eastAsiaTheme="majorEastAsia" w:hAnsiTheme="majorEastAsia"/>
          <w:b/>
          <w:sz w:val="52"/>
          <w:szCs w:val="52"/>
        </w:rPr>
      </w:pPr>
    </w:p>
    <w:p w:rsidR="005B7B13" w:rsidRDefault="005B7B13">
      <w:pPr>
        <w:spacing w:line="220" w:lineRule="atLeast"/>
        <w:jc w:val="center"/>
        <w:rPr>
          <w:rFonts w:asciiTheme="majorEastAsia" w:eastAsiaTheme="majorEastAsia" w:hAnsiTheme="majorEastAsia"/>
          <w:b/>
          <w:sz w:val="52"/>
          <w:szCs w:val="52"/>
        </w:rPr>
      </w:pPr>
    </w:p>
    <w:p w:rsidR="005B7B13" w:rsidRDefault="005B7B13">
      <w:pPr>
        <w:spacing w:line="220" w:lineRule="atLeast"/>
        <w:jc w:val="center"/>
        <w:rPr>
          <w:rFonts w:asciiTheme="majorEastAsia" w:eastAsiaTheme="majorEastAsia" w:hAnsiTheme="majorEastAsia"/>
          <w:b/>
          <w:sz w:val="52"/>
          <w:szCs w:val="52"/>
        </w:rPr>
      </w:pPr>
    </w:p>
    <w:p w:rsidR="005B7B13" w:rsidRDefault="005B7B13">
      <w:pPr>
        <w:spacing w:line="220" w:lineRule="atLeast"/>
        <w:jc w:val="center"/>
        <w:rPr>
          <w:rFonts w:asciiTheme="majorEastAsia" w:eastAsiaTheme="majorEastAsia" w:hAnsiTheme="majorEastAsia"/>
          <w:b/>
          <w:sz w:val="52"/>
          <w:szCs w:val="52"/>
        </w:rPr>
      </w:pPr>
    </w:p>
    <w:p w:rsidR="005B7B13" w:rsidRDefault="005B7B13">
      <w:pPr>
        <w:spacing w:line="220" w:lineRule="atLeast"/>
        <w:jc w:val="center"/>
        <w:rPr>
          <w:rFonts w:asciiTheme="majorEastAsia" w:eastAsiaTheme="majorEastAsia" w:hAnsiTheme="majorEastAsia"/>
          <w:b/>
          <w:sz w:val="52"/>
          <w:szCs w:val="52"/>
        </w:rPr>
      </w:pPr>
    </w:p>
    <w:p w:rsidR="005B7B13" w:rsidRDefault="005B7B13">
      <w:pPr>
        <w:spacing w:line="220" w:lineRule="atLeast"/>
        <w:jc w:val="center"/>
        <w:rPr>
          <w:rFonts w:asciiTheme="majorEastAsia" w:eastAsiaTheme="majorEastAsia" w:hAnsiTheme="majorEastAsia"/>
          <w:b/>
          <w:sz w:val="52"/>
          <w:szCs w:val="52"/>
        </w:rPr>
      </w:pPr>
    </w:p>
    <w:p w:rsidR="005B7B13" w:rsidRDefault="005B7B13">
      <w:pPr>
        <w:spacing w:line="220" w:lineRule="atLeast"/>
        <w:jc w:val="center"/>
        <w:rPr>
          <w:rFonts w:asciiTheme="majorEastAsia" w:eastAsiaTheme="majorEastAsia" w:hAnsiTheme="majorEastAsia"/>
          <w:b/>
          <w:sz w:val="52"/>
          <w:szCs w:val="52"/>
        </w:rPr>
      </w:pPr>
    </w:p>
    <w:p w:rsidR="005B7B13" w:rsidRDefault="005B7B13">
      <w:pPr>
        <w:spacing w:line="220" w:lineRule="atLeast"/>
        <w:rPr>
          <w:rFonts w:asciiTheme="majorEastAsia" w:eastAsiaTheme="majorEastAsia" w:hAnsiTheme="majorEastAsia"/>
          <w:b/>
          <w:sz w:val="52"/>
          <w:szCs w:val="52"/>
        </w:rPr>
      </w:pPr>
    </w:p>
    <w:p w:rsidR="005B7B13" w:rsidRDefault="005B7B13">
      <w:pPr>
        <w:spacing w:line="220" w:lineRule="atLeast"/>
        <w:rPr>
          <w:rFonts w:asciiTheme="majorEastAsia" w:eastAsiaTheme="majorEastAsia" w:hAnsiTheme="majorEastAsia"/>
          <w:b/>
          <w:sz w:val="52"/>
          <w:szCs w:val="52"/>
        </w:rPr>
      </w:pPr>
    </w:p>
    <w:p w:rsidR="005B7B13" w:rsidRDefault="005B7B13">
      <w:pPr>
        <w:rPr>
          <w:rFonts w:asciiTheme="majorEastAsia" w:eastAsiaTheme="majorEastAsia" w:hAnsiTheme="majorEastAsia"/>
          <w:sz w:val="44"/>
          <w:szCs w:val="44"/>
        </w:rPr>
      </w:pPr>
    </w:p>
    <w:p w:rsidR="005B7B13" w:rsidRDefault="00003899">
      <w:pPr>
        <w:tabs>
          <w:tab w:val="left" w:pos="3675"/>
        </w:tabs>
        <w:jc w:val="center"/>
        <w:rPr>
          <w:rFonts w:asciiTheme="majorEastAsia" w:eastAsiaTheme="majorEastAsia" w:hAnsiTheme="majorEastAsia"/>
          <w:sz w:val="44"/>
          <w:szCs w:val="44"/>
        </w:rPr>
      </w:pPr>
      <w:r>
        <w:rPr>
          <w:rFonts w:asciiTheme="majorEastAsia" w:eastAsiaTheme="majorEastAsia" w:hAnsiTheme="majorEastAsia" w:hint="eastAsia"/>
          <w:sz w:val="44"/>
          <w:szCs w:val="44"/>
        </w:rPr>
        <w:t>2019</w:t>
      </w:r>
      <w:r w:rsidR="0023349A">
        <w:rPr>
          <w:rFonts w:asciiTheme="majorEastAsia" w:eastAsiaTheme="majorEastAsia" w:hAnsiTheme="majorEastAsia" w:hint="eastAsia"/>
          <w:sz w:val="44"/>
          <w:szCs w:val="44"/>
        </w:rPr>
        <w:t>年</w:t>
      </w:r>
      <w:r>
        <w:rPr>
          <w:rFonts w:asciiTheme="majorEastAsia" w:eastAsiaTheme="majorEastAsia" w:hAnsiTheme="majorEastAsia" w:hint="eastAsia"/>
          <w:sz w:val="44"/>
          <w:szCs w:val="44"/>
        </w:rPr>
        <w:t>3</w:t>
      </w:r>
      <w:r w:rsidR="0023349A">
        <w:rPr>
          <w:rFonts w:asciiTheme="majorEastAsia" w:eastAsiaTheme="majorEastAsia" w:hAnsiTheme="majorEastAsia" w:hint="eastAsia"/>
          <w:sz w:val="44"/>
          <w:szCs w:val="44"/>
        </w:rPr>
        <w:t>月</w:t>
      </w:r>
      <w:r>
        <w:rPr>
          <w:rFonts w:asciiTheme="majorEastAsia" w:eastAsiaTheme="majorEastAsia" w:hAnsiTheme="majorEastAsia" w:hint="eastAsia"/>
          <w:sz w:val="44"/>
          <w:szCs w:val="44"/>
        </w:rPr>
        <w:t>29</w:t>
      </w:r>
      <w:r w:rsidR="0023349A">
        <w:rPr>
          <w:rFonts w:asciiTheme="majorEastAsia" w:eastAsiaTheme="majorEastAsia" w:hAnsiTheme="majorEastAsia" w:hint="eastAsia"/>
          <w:sz w:val="44"/>
          <w:szCs w:val="44"/>
        </w:rPr>
        <w:t>日</w:t>
      </w:r>
    </w:p>
    <w:p w:rsidR="005B7B13" w:rsidRDefault="005B7B13">
      <w:pPr>
        <w:tabs>
          <w:tab w:val="left" w:pos="3675"/>
        </w:tabs>
        <w:jc w:val="center"/>
        <w:rPr>
          <w:rFonts w:asciiTheme="majorEastAsia" w:eastAsiaTheme="majorEastAsia" w:hAnsiTheme="majorEastAsia"/>
          <w:sz w:val="44"/>
          <w:szCs w:val="44"/>
        </w:rPr>
      </w:pPr>
    </w:p>
    <w:p w:rsidR="005B7B13" w:rsidRDefault="0023349A">
      <w:pPr>
        <w:spacing w:line="480" w:lineRule="auto"/>
        <w:jc w:val="center"/>
        <w:rPr>
          <w:b/>
          <w:bCs/>
          <w:sz w:val="44"/>
          <w:szCs w:val="44"/>
        </w:rPr>
      </w:pPr>
      <w:r>
        <w:rPr>
          <w:rFonts w:hint="eastAsia"/>
          <w:b/>
          <w:bCs/>
          <w:sz w:val="44"/>
          <w:szCs w:val="44"/>
        </w:rPr>
        <w:lastRenderedPageBreak/>
        <w:t>目录</w:t>
      </w:r>
    </w:p>
    <w:p w:rsidR="005B7B13" w:rsidRDefault="005B7B13">
      <w:pPr>
        <w:spacing w:line="480" w:lineRule="auto"/>
      </w:pPr>
    </w:p>
    <w:p w:rsidR="005B7B13" w:rsidRDefault="0023349A">
      <w:pPr>
        <w:spacing w:line="480" w:lineRule="auto"/>
        <w:rPr>
          <w:b/>
          <w:bCs/>
          <w:sz w:val="32"/>
        </w:rPr>
      </w:pPr>
      <w:r>
        <w:rPr>
          <w:rFonts w:hint="eastAsia"/>
          <w:b/>
          <w:bCs/>
          <w:sz w:val="32"/>
        </w:rPr>
        <w:t>第一部分</w:t>
      </w:r>
      <w:r>
        <w:rPr>
          <w:rFonts w:hint="eastAsia"/>
          <w:b/>
          <w:bCs/>
          <w:sz w:val="32"/>
        </w:rPr>
        <w:t xml:space="preserve">    </w:t>
      </w:r>
      <w:r>
        <w:rPr>
          <w:rFonts w:hint="eastAsia"/>
          <w:b/>
          <w:bCs/>
          <w:sz w:val="32"/>
        </w:rPr>
        <w:t>双湖县</w:t>
      </w:r>
      <w:proofErr w:type="gramStart"/>
      <w:r>
        <w:rPr>
          <w:rFonts w:hint="eastAsia"/>
          <w:b/>
          <w:bCs/>
          <w:sz w:val="32"/>
        </w:rPr>
        <w:t>人社局概况</w:t>
      </w:r>
      <w:proofErr w:type="gramEnd"/>
    </w:p>
    <w:p w:rsidR="005B7B13" w:rsidRDefault="0023349A">
      <w:pPr>
        <w:spacing w:line="480" w:lineRule="auto"/>
        <w:rPr>
          <w:rFonts w:ascii="仿宋" w:eastAsia="仿宋" w:hAnsi="仿宋" w:cs="仿宋"/>
          <w:sz w:val="32"/>
        </w:rPr>
      </w:pPr>
      <w:r>
        <w:rPr>
          <w:rFonts w:ascii="仿宋" w:eastAsia="仿宋" w:hAnsi="仿宋" w:cs="仿宋" w:hint="eastAsia"/>
          <w:sz w:val="32"/>
        </w:rPr>
        <w:t>一、部门预算单位结构</w:t>
      </w:r>
    </w:p>
    <w:p w:rsidR="005B7B13" w:rsidRDefault="0023349A">
      <w:pPr>
        <w:spacing w:line="480" w:lineRule="auto"/>
        <w:rPr>
          <w:rFonts w:ascii="仿宋" w:eastAsia="仿宋" w:hAnsi="仿宋" w:cs="仿宋"/>
          <w:sz w:val="32"/>
        </w:rPr>
      </w:pPr>
      <w:r>
        <w:rPr>
          <w:rFonts w:ascii="仿宋" w:eastAsia="仿宋" w:hAnsi="仿宋" w:cs="仿宋" w:hint="eastAsia"/>
          <w:sz w:val="32"/>
        </w:rPr>
        <w:t>二、部门职责和机构设置</w:t>
      </w:r>
    </w:p>
    <w:p w:rsidR="005B7B13" w:rsidRDefault="0023349A">
      <w:pPr>
        <w:spacing w:line="480" w:lineRule="auto"/>
        <w:rPr>
          <w:rFonts w:asciiTheme="majorEastAsia" w:eastAsiaTheme="majorEastAsia" w:hAnsiTheme="majorEastAsia"/>
          <w:b/>
          <w:bCs/>
          <w:sz w:val="32"/>
        </w:rPr>
      </w:pPr>
      <w:r>
        <w:rPr>
          <w:rFonts w:asciiTheme="majorEastAsia" w:eastAsiaTheme="majorEastAsia" w:hAnsiTheme="majorEastAsia" w:hint="eastAsia"/>
          <w:b/>
          <w:bCs/>
          <w:sz w:val="32"/>
        </w:rPr>
        <w:t>第二部分    双湖县人社局</w:t>
      </w:r>
      <w:r w:rsidR="00003899">
        <w:rPr>
          <w:rFonts w:asciiTheme="majorEastAsia" w:eastAsiaTheme="majorEastAsia" w:hAnsiTheme="majorEastAsia" w:hint="eastAsia"/>
          <w:b/>
          <w:bCs/>
          <w:sz w:val="32"/>
        </w:rPr>
        <w:t>2019</w:t>
      </w:r>
      <w:r>
        <w:rPr>
          <w:rFonts w:asciiTheme="majorEastAsia" w:eastAsiaTheme="majorEastAsia" w:hAnsiTheme="majorEastAsia" w:hint="eastAsia"/>
          <w:b/>
          <w:bCs/>
          <w:sz w:val="32"/>
        </w:rPr>
        <w:t>年度部门预算明细表</w:t>
      </w:r>
    </w:p>
    <w:p w:rsidR="005B7B13" w:rsidRDefault="0023349A">
      <w:pPr>
        <w:spacing w:line="480" w:lineRule="auto"/>
        <w:rPr>
          <w:rFonts w:ascii="仿宋" w:eastAsia="仿宋" w:hAnsi="仿宋" w:cs="仿宋"/>
          <w:sz w:val="32"/>
        </w:rPr>
      </w:pPr>
      <w:r>
        <w:rPr>
          <w:rFonts w:ascii="仿宋" w:eastAsia="仿宋" w:hAnsi="仿宋" w:cs="仿宋" w:hint="eastAsia"/>
          <w:sz w:val="32"/>
        </w:rPr>
        <w:t>一、财政拨款收支总表</w:t>
      </w:r>
    </w:p>
    <w:p w:rsidR="005B7B13" w:rsidRDefault="0023349A">
      <w:pPr>
        <w:spacing w:line="480" w:lineRule="auto"/>
        <w:rPr>
          <w:rFonts w:ascii="仿宋" w:eastAsia="仿宋" w:hAnsi="仿宋" w:cs="仿宋"/>
          <w:sz w:val="32"/>
        </w:rPr>
      </w:pPr>
      <w:r>
        <w:rPr>
          <w:rFonts w:ascii="仿宋" w:eastAsia="仿宋" w:hAnsi="仿宋" w:cs="仿宋" w:hint="eastAsia"/>
          <w:sz w:val="32"/>
        </w:rPr>
        <w:t>二、一般公共预算支出表</w:t>
      </w:r>
    </w:p>
    <w:p w:rsidR="005B7B13" w:rsidRDefault="0023349A">
      <w:pPr>
        <w:spacing w:line="480" w:lineRule="auto"/>
        <w:rPr>
          <w:rFonts w:ascii="仿宋" w:eastAsia="仿宋" w:hAnsi="仿宋" w:cs="仿宋"/>
          <w:sz w:val="32"/>
        </w:rPr>
      </w:pPr>
      <w:r>
        <w:rPr>
          <w:rFonts w:ascii="仿宋" w:eastAsia="仿宋" w:hAnsi="仿宋" w:cs="仿宋" w:hint="eastAsia"/>
          <w:sz w:val="32"/>
        </w:rPr>
        <w:t>三、一般公共预算基本支出表</w:t>
      </w:r>
    </w:p>
    <w:p w:rsidR="005B7B13" w:rsidRDefault="0023349A">
      <w:pPr>
        <w:spacing w:line="480" w:lineRule="auto"/>
        <w:rPr>
          <w:rFonts w:ascii="仿宋" w:eastAsia="仿宋" w:hAnsi="仿宋" w:cs="仿宋"/>
          <w:sz w:val="32"/>
        </w:rPr>
      </w:pPr>
      <w:r>
        <w:rPr>
          <w:rFonts w:ascii="仿宋" w:eastAsia="仿宋" w:hAnsi="仿宋" w:cs="仿宋" w:hint="eastAsia"/>
          <w:sz w:val="32"/>
        </w:rPr>
        <w:t>四、一般公共预算“三公”经费支出表</w:t>
      </w:r>
    </w:p>
    <w:p w:rsidR="005B7B13" w:rsidRDefault="0023349A">
      <w:pPr>
        <w:spacing w:line="480" w:lineRule="auto"/>
        <w:rPr>
          <w:rFonts w:ascii="仿宋" w:eastAsia="仿宋" w:hAnsi="仿宋" w:cs="仿宋"/>
          <w:sz w:val="32"/>
        </w:rPr>
      </w:pPr>
      <w:r>
        <w:rPr>
          <w:rFonts w:ascii="仿宋" w:eastAsia="仿宋" w:hAnsi="仿宋" w:cs="仿宋" w:hint="eastAsia"/>
          <w:sz w:val="32"/>
        </w:rPr>
        <w:t>五、政府性基金预算支出表</w:t>
      </w:r>
    </w:p>
    <w:p w:rsidR="005B7B13" w:rsidRDefault="0023349A">
      <w:pPr>
        <w:spacing w:line="480" w:lineRule="auto"/>
        <w:rPr>
          <w:rFonts w:ascii="仿宋" w:eastAsia="仿宋" w:hAnsi="仿宋" w:cs="仿宋"/>
          <w:sz w:val="32"/>
        </w:rPr>
      </w:pPr>
      <w:r>
        <w:rPr>
          <w:rFonts w:ascii="仿宋" w:eastAsia="仿宋" w:hAnsi="仿宋" w:cs="仿宋" w:hint="eastAsia"/>
          <w:sz w:val="32"/>
        </w:rPr>
        <w:t>六、部门收支总表</w:t>
      </w:r>
    </w:p>
    <w:p w:rsidR="005B7B13" w:rsidRDefault="0023349A">
      <w:pPr>
        <w:spacing w:line="480" w:lineRule="auto"/>
        <w:rPr>
          <w:rFonts w:ascii="仿宋" w:eastAsia="仿宋" w:hAnsi="仿宋" w:cs="仿宋"/>
          <w:sz w:val="32"/>
        </w:rPr>
      </w:pPr>
      <w:r>
        <w:rPr>
          <w:rFonts w:ascii="仿宋" w:eastAsia="仿宋" w:hAnsi="仿宋" w:cs="仿宋" w:hint="eastAsia"/>
          <w:sz w:val="32"/>
        </w:rPr>
        <w:t>七、部门收入总表</w:t>
      </w:r>
    </w:p>
    <w:p w:rsidR="005B7B13" w:rsidRDefault="0023349A">
      <w:pPr>
        <w:spacing w:line="480" w:lineRule="auto"/>
        <w:rPr>
          <w:rFonts w:ascii="仿宋" w:eastAsia="仿宋" w:hAnsi="仿宋" w:cs="仿宋"/>
          <w:sz w:val="32"/>
        </w:rPr>
      </w:pPr>
      <w:r>
        <w:rPr>
          <w:rFonts w:ascii="仿宋" w:eastAsia="仿宋" w:hAnsi="仿宋" w:cs="仿宋" w:hint="eastAsia"/>
          <w:sz w:val="32"/>
        </w:rPr>
        <w:t>八、部门支出总表</w:t>
      </w:r>
    </w:p>
    <w:p w:rsidR="005B7B13" w:rsidRDefault="0023349A">
      <w:pPr>
        <w:spacing w:line="480" w:lineRule="auto"/>
        <w:rPr>
          <w:rFonts w:asciiTheme="majorEastAsia" w:eastAsiaTheme="majorEastAsia" w:hAnsiTheme="majorEastAsia"/>
          <w:b/>
          <w:bCs/>
          <w:sz w:val="32"/>
        </w:rPr>
      </w:pPr>
      <w:r>
        <w:rPr>
          <w:rFonts w:asciiTheme="majorEastAsia" w:eastAsiaTheme="majorEastAsia" w:hAnsiTheme="majorEastAsia" w:hint="eastAsia"/>
          <w:b/>
          <w:bCs/>
          <w:sz w:val="32"/>
        </w:rPr>
        <w:t>第三部分    双湖县人社局</w:t>
      </w:r>
      <w:r w:rsidR="00003899">
        <w:rPr>
          <w:rFonts w:asciiTheme="majorEastAsia" w:eastAsiaTheme="majorEastAsia" w:hAnsiTheme="majorEastAsia" w:hint="eastAsia"/>
          <w:b/>
          <w:bCs/>
          <w:sz w:val="32"/>
        </w:rPr>
        <w:t>2019</w:t>
      </w:r>
      <w:r>
        <w:rPr>
          <w:rFonts w:asciiTheme="majorEastAsia" w:eastAsiaTheme="majorEastAsia" w:hAnsiTheme="majorEastAsia" w:hint="eastAsia"/>
          <w:b/>
          <w:bCs/>
          <w:sz w:val="32"/>
        </w:rPr>
        <w:t>年度部门预算数据分析</w:t>
      </w:r>
    </w:p>
    <w:p w:rsidR="005B7B13" w:rsidRDefault="0023349A">
      <w:pPr>
        <w:spacing w:line="480" w:lineRule="auto"/>
        <w:rPr>
          <w:rFonts w:asciiTheme="majorEastAsia" w:eastAsiaTheme="majorEastAsia" w:hAnsiTheme="majorEastAsia"/>
          <w:b/>
          <w:bCs/>
          <w:sz w:val="32"/>
        </w:rPr>
      </w:pPr>
      <w:r>
        <w:rPr>
          <w:rFonts w:asciiTheme="majorEastAsia" w:eastAsiaTheme="majorEastAsia" w:hAnsiTheme="majorEastAsia" w:hint="eastAsia"/>
          <w:b/>
          <w:bCs/>
          <w:sz w:val="32"/>
        </w:rPr>
        <w:t>第四部分    名词解释</w:t>
      </w:r>
    </w:p>
    <w:p w:rsidR="005B7B13" w:rsidRDefault="005B7B13">
      <w:pPr>
        <w:spacing w:line="360" w:lineRule="auto"/>
        <w:rPr>
          <w:rFonts w:asciiTheme="majorEastAsia" w:eastAsiaTheme="majorEastAsia" w:hAnsiTheme="majorEastAsia"/>
          <w:b/>
          <w:bCs/>
          <w:sz w:val="30"/>
          <w:szCs w:val="30"/>
        </w:rPr>
      </w:pPr>
    </w:p>
    <w:p w:rsidR="005B7B13" w:rsidRDefault="005B7B13">
      <w:pPr>
        <w:spacing w:line="360" w:lineRule="auto"/>
        <w:rPr>
          <w:rFonts w:asciiTheme="majorEastAsia" w:eastAsiaTheme="majorEastAsia" w:hAnsiTheme="majorEastAsia"/>
          <w:b/>
          <w:bCs/>
          <w:sz w:val="30"/>
          <w:szCs w:val="30"/>
        </w:rPr>
      </w:pPr>
    </w:p>
    <w:p w:rsidR="005B7B13" w:rsidRDefault="005B7B13">
      <w:pPr>
        <w:spacing w:line="360" w:lineRule="auto"/>
        <w:rPr>
          <w:rFonts w:asciiTheme="majorEastAsia" w:eastAsiaTheme="majorEastAsia" w:hAnsiTheme="majorEastAsia"/>
          <w:b/>
          <w:bCs/>
          <w:sz w:val="30"/>
          <w:szCs w:val="30"/>
        </w:rPr>
      </w:pPr>
    </w:p>
    <w:p w:rsidR="005B7B13" w:rsidRDefault="005B7B13">
      <w:pPr>
        <w:spacing w:line="360" w:lineRule="auto"/>
        <w:rPr>
          <w:rFonts w:asciiTheme="majorEastAsia" w:eastAsiaTheme="majorEastAsia" w:hAnsiTheme="majorEastAsia"/>
          <w:b/>
          <w:bCs/>
          <w:sz w:val="30"/>
          <w:szCs w:val="30"/>
        </w:rPr>
      </w:pPr>
    </w:p>
    <w:p w:rsidR="005B7B13" w:rsidRDefault="005B7B13">
      <w:pPr>
        <w:spacing w:line="360" w:lineRule="auto"/>
        <w:rPr>
          <w:rFonts w:asciiTheme="majorEastAsia" w:eastAsiaTheme="majorEastAsia" w:hAnsiTheme="majorEastAsia"/>
          <w:b/>
          <w:bCs/>
          <w:sz w:val="30"/>
          <w:szCs w:val="30"/>
        </w:rPr>
      </w:pPr>
    </w:p>
    <w:p w:rsidR="005B7B13" w:rsidRDefault="005B7B13">
      <w:pPr>
        <w:spacing w:line="360" w:lineRule="auto"/>
        <w:rPr>
          <w:rFonts w:asciiTheme="majorEastAsia" w:eastAsiaTheme="majorEastAsia" w:hAnsiTheme="majorEastAsia"/>
          <w:b/>
          <w:bCs/>
          <w:sz w:val="30"/>
          <w:szCs w:val="30"/>
        </w:rPr>
      </w:pPr>
    </w:p>
    <w:p w:rsidR="005B7B13" w:rsidRDefault="0023349A">
      <w:pPr>
        <w:spacing w:line="360" w:lineRule="auto"/>
        <w:jc w:val="center"/>
        <w:rPr>
          <w:rFonts w:asciiTheme="majorEastAsia" w:eastAsiaTheme="majorEastAsia" w:hAnsiTheme="majorEastAsia"/>
          <w:b/>
          <w:bCs/>
          <w:sz w:val="32"/>
        </w:rPr>
      </w:pPr>
      <w:r>
        <w:rPr>
          <w:rFonts w:asciiTheme="majorEastAsia" w:eastAsiaTheme="majorEastAsia" w:hAnsiTheme="majorEastAsia" w:hint="eastAsia"/>
          <w:b/>
          <w:bCs/>
          <w:sz w:val="32"/>
        </w:rPr>
        <w:lastRenderedPageBreak/>
        <w:t>第一部分</w:t>
      </w:r>
    </w:p>
    <w:p w:rsidR="005B7B13" w:rsidRDefault="0023349A">
      <w:pPr>
        <w:spacing w:line="360" w:lineRule="auto"/>
        <w:jc w:val="center"/>
        <w:rPr>
          <w:rFonts w:asciiTheme="majorEastAsia" w:eastAsiaTheme="majorEastAsia" w:hAnsiTheme="majorEastAsia"/>
          <w:sz w:val="30"/>
          <w:szCs w:val="30"/>
        </w:rPr>
      </w:pPr>
      <w:r>
        <w:rPr>
          <w:rFonts w:asciiTheme="majorEastAsia" w:eastAsiaTheme="majorEastAsia" w:hAnsiTheme="majorEastAsia" w:hint="eastAsia"/>
          <w:b/>
          <w:bCs/>
          <w:sz w:val="32"/>
        </w:rPr>
        <w:t>双湖县人社局概况</w:t>
      </w:r>
    </w:p>
    <w:p w:rsidR="005B7B13" w:rsidRDefault="0023349A">
      <w:pPr>
        <w:spacing w:line="360" w:lineRule="auto"/>
        <w:rPr>
          <w:rFonts w:ascii="仿宋" w:eastAsia="仿宋" w:hAnsi="仿宋" w:cs="仿宋"/>
          <w:sz w:val="32"/>
        </w:rPr>
      </w:pPr>
      <w:r>
        <w:rPr>
          <w:rFonts w:ascii="仿宋" w:eastAsia="仿宋" w:hAnsi="仿宋" w:cs="仿宋" w:hint="eastAsia"/>
          <w:sz w:val="32"/>
        </w:rPr>
        <w:t>一、部门预算单位构成</w:t>
      </w:r>
    </w:p>
    <w:p w:rsidR="005B7B13" w:rsidRDefault="0023349A">
      <w:pPr>
        <w:rPr>
          <w:rFonts w:ascii="仿宋" w:eastAsia="仿宋" w:hAnsi="仿宋" w:cs="仿宋"/>
          <w:sz w:val="32"/>
        </w:rPr>
      </w:pPr>
      <w:r>
        <w:rPr>
          <w:rFonts w:ascii="仿宋" w:eastAsia="仿宋" w:hAnsi="仿宋" w:cs="仿宋" w:hint="eastAsia"/>
          <w:sz w:val="32"/>
        </w:rPr>
        <w:t>双湖县人社局为1级预算单位。</w:t>
      </w:r>
    </w:p>
    <w:p w:rsidR="005B7B13" w:rsidRDefault="0023349A">
      <w:pPr>
        <w:spacing w:line="360" w:lineRule="auto"/>
        <w:rPr>
          <w:rFonts w:ascii="仿宋" w:eastAsia="仿宋" w:hAnsi="仿宋" w:cs="仿宋"/>
          <w:sz w:val="32"/>
        </w:rPr>
      </w:pPr>
      <w:r>
        <w:rPr>
          <w:rFonts w:ascii="仿宋" w:eastAsia="仿宋" w:hAnsi="仿宋" w:cs="仿宋" w:hint="eastAsia"/>
          <w:sz w:val="32"/>
        </w:rPr>
        <w:t>二、部门职责和机构设置</w:t>
      </w:r>
    </w:p>
    <w:p w:rsidR="005B7B13" w:rsidRDefault="0023349A">
      <w:pPr>
        <w:spacing w:line="360" w:lineRule="auto"/>
        <w:rPr>
          <w:rFonts w:ascii="仿宋" w:eastAsia="仿宋" w:hAnsi="仿宋" w:cs="仿宋"/>
          <w:sz w:val="32"/>
        </w:rPr>
      </w:pPr>
      <w:r>
        <w:rPr>
          <w:rFonts w:ascii="仿宋" w:eastAsia="仿宋" w:hAnsi="仿宋" w:cs="仿宋" w:hint="eastAsia"/>
          <w:sz w:val="32"/>
        </w:rPr>
        <w:t>（一）部门职责</w:t>
      </w:r>
    </w:p>
    <w:p w:rsidR="005B7B13" w:rsidRDefault="0023349A">
      <w:pPr>
        <w:widowControl/>
        <w:ind w:firstLineChars="200" w:firstLine="640"/>
        <w:jc w:val="left"/>
        <w:rPr>
          <w:rFonts w:ascii="仿宋" w:eastAsia="仿宋" w:hAnsi="仿宋" w:cs="仿宋"/>
          <w:color w:val="333333"/>
          <w:kern w:val="0"/>
          <w:sz w:val="32"/>
        </w:rPr>
      </w:pPr>
      <w:r>
        <w:rPr>
          <w:rFonts w:ascii="仿宋" w:eastAsia="仿宋" w:hAnsi="仿宋" w:cs="仿宋" w:hint="eastAsia"/>
          <w:color w:val="333333"/>
          <w:kern w:val="0"/>
          <w:sz w:val="32"/>
        </w:rPr>
        <w:t xml:space="preserve">1、贯彻执行国家、自治区、地区有关人力资源和社会保障事业发展的方针政策和法律法规，起草有关本县规范文件草案，制定本县人力资源和社会保障制度改革规划、方案，并组织实施。拟订并组织实施本县人力资源市场发展规划和人力资源流动措施，建立统一规范的人力资源市场，促进人力资源合理流动、有效配置。 </w:t>
      </w:r>
    </w:p>
    <w:p w:rsidR="005B7B13" w:rsidRDefault="0023349A">
      <w:pPr>
        <w:widowControl/>
        <w:ind w:firstLineChars="200" w:firstLine="640"/>
        <w:jc w:val="left"/>
        <w:rPr>
          <w:rFonts w:ascii="仿宋" w:eastAsia="仿宋" w:hAnsi="仿宋" w:cs="仿宋"/>
          <w:color w:val="333333"/>
          <w:kern w:val="0"/>
          <w:sz w:val="32"/>
        </w:rPr>
      </w:pPr>
      <w:r>
        <w:rPr>
          <w:rFonts w:ascii="仿宋" w:eastAsia="仿宋" w:hAnsi="仿宋" w:cs="仿宋" w:hint="eastAsia"/>
          <w:color w:val="333333"/>
          <w:kern w:val="0"/>
          <w:sz w:val="32"/>
        </w:rPr>
        <w:t xml:space="preserve">2、负责促进就业工作，拟订统筹城乡的就业发展规划和措施，完善公共就业服务体系，健全就业援助制度，完善职业资格制度，统筹建立面向城乡劳动者的职业培训制度，组织实施高校毕业生就业政策，会同有关部门拟订技能人才、农村实用型人才培养和激励措施。 </w:t>
      </w:r>
    </w:p>
    <w:p w:rsidR="005B7B13" w:rsidRDefault="0023349A">
      <w:pPr>
        <w:widowControl/>
        <w:ind w:firstLineChars="200" w:firstLine="640"/>
        <w:jc w:val="left"/>
        <w:rPr>
          <w:rFonts w:ascii="仿宋" w:eastAsia="仿宋" w:hAnsi="仿宋" w:cs="仿宋"/>
          <w:color w:val="333333"/>
          <w:kern w:val="0"/>
          <w:sz w:val="32"/>
        </w:rPr>
      </w:pPr>
      <w:r>
        <w:rPr>
          <w:rFonts w:ascii="仿宋" w:eastAsia="仿宋" w:hAnsi="仿宋" w:cs="仿宋" w:hint="eastAsia"/>
          <w:color w:val="333333"/>
          <w:kern w:val="0"/>
          <w:sz w:val="32"/>
        </w:rPr>
        <w:t xml:space="preserve">3、统筹建立覆盖城乡的社会保障体系。贯彻执行城乡社会保险及其补充保险政策和标准，负责新型农村合作医疗的综合管理。贯彻执行社会保险及其补充保险基金预决算草案。 负责就业、失业、社会保险基金预测和信息引导，拟订应对预案，实施预防、调节和控制，保持就业形势稳定。 </w:t>
      </w:r>
    </w:p>
    <w:p w:rsidR="005B7B13" w:rsidRDefault="0023349A">
      <w:pPr>
        <w:widowControl/>
        <w:jc w:val="left"/>
        <w:rPr>
          <w:rFonts w:ascii="仿宋" w:eastAsia="仿宋" w:hAnsi="仿宋" w:cs="仿宋"/>
          <w:color w:val="333333"/>
          <w:kern w:val="0"/>
          <w:sz w:val="32"/>
        </w:rPr>
      </w:pPr>
      <w:r>
        <w:rPr>
          <w:rFonts w:ascii="仿宋" w:eastAsia="仿宋" w:hAnsi="仿宋" w:cs="仿宋" w:hint="eastAsia"/>
          <w:color w:val="333333"/>
          <w:kern w:val="0"/>
          <w:sz w:val="32"/>
        </w:rPr>
        <w:lastRenderedPageBreak/>
        <w:t xml:space="preserve">执行机关、事业单位人员工资收入分配政策，建立机关企事业单位人员工资正常增长和支付保障机制，贯彻机关企事业人员福利和离退休政策。 </w:t>
      </w:r>
    </w:p>
    <w:p w:rsidR="005B7B13" w:rsidRDefault="0023349A">
      <w:pPr>
        <w:widowControl/>
        <w:ind w:firstLineChars="200" w:firstLine="640"/>
        <w:jc w:val="left"/>
        <w:rPr>
          <w:rFonts w:ascii="仿宋" w:eastAsia="仿宋" w:hAnsi="仿宋" w:cs="仿宋"/>
          <w:color w:val="333333"/>
          <w:kern w:val="0"/>
          <w:sz w:val="32"/>
        </w:rPr>
      </w:pPr>
      <w:r>
        <w:rPr>
          <w:rFonts w:ascii="仿宋" w:eastAsia="仿宋" w:hAnsi="仿宋" w:cs="仿宋" w:hint="eastAsia"/>
          <w:color w:val="333333"/>
          <w:kern w:val="0"/>
          <w:sz w:val="32"/>
        </w:rPr>
        <w:t xml:space="preserve">4、会同有关部门指导事业人事制度改革，拟订事业单位人员、机关工勤人员和合同制职员管理办法，指导人才管理和开发工作，制定专业技术人员管理和继续教育措施，负责企事业单位管理人员继续教育管理工作，牵头推进深化职称制度改革工作，负责中、高层次专业技术人才选拨和培养工作。 贯彻执行军队运转业干部安置政策，负责军队安置和教育培训工作，贯彻落实部分企业军队运转业干部解困和稳定政策，负责自主择业军队转业干部管理服务工作。 </w:t>
      </w:r>
    </w:p>
    <w:p w:rsidR="005B7B13" w:rsidRDefault="0023349A">
      <w:pPr>
        <w:widowControl/>
        <w:ind w:firstLineChars="200" w:firstLine="640"/>
        <w:jc w:val="left"/>
        <w:rPr>
          <w:rFonts w:ascii="仿宋" w:eastAsia="仿宋" w:hAnsi="仿宋" w:cs="仿宋"/>
          <w:color w:val="333333"/>
          <w:kern w:val="0"/>
          <w:sz w:val="32"/>
        </w:rPr>
      </w:pPr>
      <w:r>
        <w:rPr>
          <w:rFonts w:ascii="仿宋" w:eastAsia="仿宋" w:hAnsi="仿宋" w:cs="仿宋" w:hint="eastAsia"/>
          <w:color w:val="333333"/>
          <w:kern w:val="0"/>
          <w:sz w:val="32"/>
        </w:rPr>
        <w:t xml:space="preserve">5、负责行政机关公务员和参照公务员法管理单位工作人员综合管理，组织实施公务员法工作，拟订有关人员调配和特殊人员安置措施，会同有关部门拟订营誉制度和政府奖励制度。 会同有关部门拟订农民工工作综合性措施和规划，指导组织开展农民工职业技能培训，推动农民工相关政策的落实，协调解决重点难点问题，维护农民工合法权益。 </w:t>
      </w:r>
    </w:p>
    <w:p w:rsidR="005B7B13" w:rsidRDefault="0023349A">
      <w:pPr>
        <w:widowControl/>
        <w:ind w:firstLineChars="200" w:firstLine="640"/>
        <w:jc w:val="left"/>
        <w:rPr>
          <w:rFonts w:ascii="仿宋" w:eastAsia="仿宋" w:hAnsi="仿宋" w:cs="仿宋"/>
          <w:color w:val="333333"/>
          <w:kern w:val="0"/>
          <w:sz w:val="32"/>
        </w:rPr>
      </w:pPr>
      <w:r>
        <w:rPr>
          <w:rFonts w:ascii="仿宋" w:eastAsia="仿宋" w:hAnsi="仿宋" w:cs="仿宋" w:hint="eastAsia"/>
          <w:color w:val="333333"/>
          <w:kern w:val="0"/>
          <w:sz w:val="32"/>
        </w:rPr>
        <w:t xml:space="preserve">6、统筹落实劳动、人事争议调解仲裁制度和劳动关系政策，完善劳动关系协调机制，组织落实禁止非法使用童工政策和女工、未成年工的特殊劳动保护政策，组织实施劳动监察，协调劳动者维权工作，依法查处重大案件。 </w:t>
      </w:r>
    </w:p>
    <w:p w:rsidR="005B7B13" w:rsidRDefault="0023349A">
      <w:pPr>
        <w:spacing w:line="360" w:lineRule="auto"/>
        <w:ind w:firstLineChars="200" w:firstLine="640"/>
        <w:rPr>
          <w:rFonts w:ascii="仿宋" w:eastAsia="仿宋" w:hAnsi="仿宋" w:cs="仿宋"/>
          <w:color w:val="333333"/>
          <w:kern w:val="0"/>
          <w:sz w:val="32"/>
        </w:rPr>
      </w:pPr>
      <w:r>
        <w:rPr>
          <w:rFonts w:ascii="仿宋" w:eastAsia="仿宋" w:hAnsi="仿宋" w:cs="仿宋" w:hint="eastAsia"/>
          <w:color w:val="333333"/>
          <w:kern w:val="0"/>
          <w:sz w:val="32"/>
        </w:rPr>
        <w:t>7、承办县人民政府工作及自治区、地区人力资源和社</w:t>
      </w:r>
      <w:r>
        <w:rPr>
          <w:rFonts w:ascii="仿宋" w:eastAsia="仿宋" w:hAnsi="仿宋" w:cs="仿宋" w:hint="eastAsia"/>
          <w:color w:val="333333"/>
          <w:kern w:val="0"/>
          <w:sz w:val="32"/>
        </w:rPr>
        <w:lastRenderedPageBreak/>
        <w:t>会保障部门交办的其他事项。</w:t>
      </w:r>
    </w:p>
    <w:p w:rsidR="005B7B13" w:rsidRDefault="0023349A">
      <w:pPr>
        <w:spacing w:line="360" w:lineRule="auto"/>
        <w:rPr>
          <w:rFonts w:ascii="仿宋" w:eastAsia="仿宋" w:hAnsi="仿宋" w:cs="仿宋"/>
          <w:sz w:val="32"/>
        </w:rPr>
      </w:pPr>
      <w:r>
        <w:rPr>
          <w:rFonts w:ascii="仿宋" w:eastAsia="仿宋" w:hAnsi="仿宋" w:cs="仿宋" w:hint="eastAsia"/>
          <w:sz w:val="32"/>
        </w:rPr>
        <w:t>（二）部门机构设置</w:t>
      </w:r>
    </w:p>
    <w:p w:rsidR="005B7B13" w:rsidRDefault="0023349A">
      <w:pPr>
        <w:spacing w:line="360" w:lineRule="auto"/>
        <w:rPr>
          <w:rFonts w:ascii="仿宋" w:eastAsia="仿宋" w:hAnsi="仿宋" w:cs="仿宋"/>
          <w:sz w:val="32"/>
        </w:rPr>
      </w:pPr>
      <w:r>
        <w:rPr>
          <w:rFonts w:ascii="仿宋" w:eastAsia="仿宋" w:hAnsi="仿宋" w:cs="仿宋" w:hint="eastAsia"/>
          <w:sz w:val="32"/>
        </w:rPr>
        <w:t>双湖县人社局为单独部门</w:t>
      </w:r>
    </w:p>
    <w:p w:rsidR="005B7B13" w:rsidRDefault="0023349A">
      <w:pPr>
        <w:spacing w:line="360" w:lineRule="auto"/>
        <w:jc w:val="center"/>
        <w:rPr>
          <w:rFonts w:asciiTheme="majorEastAsia" w:eastAsiaTheme="majorEastAsia" w:hAnsiTheme="majorEastAsia"/>
          <w:b/>
          <w:bCs/>
          <w:sz w:val="32"/>
        </w:rPr>
      </w:pPr>
      <w:r>
        <w:rPr>
          <w:rFonts w:asciiTheme="majorEastAsia" w:eastAsiaTheme="majorEastAsia" w:hAnsiTheme="majorEastAsia" w:hint="eastAsia"/>
          <w:b/>
          <w:bCs/>
          <w:sz w:val="32"/>
        </w:rPr>
        <w:t>第二部分</w:t>
      </w:r>
    </w:p>
    <w:p w:rsidR="005B7B13" w:rsidRDefault="0023349A">
      <w:pPr>
        <w:spacing w:line="360" w:lineRule="auto"/>
        <w:jc w:val="center"/>
        <w:rPr>
          <w:rFonts w:asciiTheme="majorEastAsia" w:eastAsiaTheme="majorEastAsia" w:hAnsiTheme="majorEastAsia"/>
          <w:b/>
          <w:bCs/>
          <w:sz w:val="32"/>
        </w:rPr>
      </w:pPr>
      <w:r>
        <w:rPr>
          <w:rFonts w:asciiTheme="majorEastAsia" w:eastAsiaTheme="majorEastAsia" w:hAnsiTheme="majorEastAsia" w:hint="eastAsia"/>
          <w:b/>
          <w:bCs/>
          <w:sz w:val="32"/>
        </w:rPr>
        <w:t>双湖县卫生局</w:t>
      </w:r>
      <w:r w:rsidR="00003899">
        <w:rPr>
          <w:rFonts w:asciiTheme="majorEastAsia" w:eastAsiaTheme="majorEastAsia" w:hAnsiTheme="majorEastAsia" w:hint="eastAsia"/>
          <w:b/>
          <w:bCs/>
          <w:sz w:val="32"/>
        </w:rPr>
        <w:t>2019</w:t>
      </w:r>
      <w:r>
        <w:rPr>
          <w:rFonts w:asciiTheme="majorEastAsia" w:eastAsiaTheme="majorEastAsia" w:hAnsiTheme="majorEastAsia" w:hint="eastAsia"/>
          <w:b/>
          <w:bCs/>
          <w:sz w:val="32"/>
        </w:rPr>
        <w:t>年度预算明细表</w:t>
      </w:r>
    </w:p>
    <w:p w:rsidR="005B7B13" w:rsidRDefault="0023349A">
      <w:pPr>
        <w:spacing w:line="480" w:lineRule="auto"/>
        <w:rPr>
          <w:rFonts w:ascii="仿宋" w:eastAsia="仿宋" w:hAnsi="仿宋" w:cs="仿宋"/>
          <w:sz w:val="32"/>
        </w:rPr>
      </w:pPr>
      <w:r>
        <w:rPr>
          <w:rFonts w:ascii="仿宋" w:eastAsia="仿宋" w:hAnsi="仿宋" w:cs="仿宋" w:hint="eastAsia"/>
          <w:sz w:val="32"/>
        </w:rPr>
        <w:t>一、财政拨款收支总表</w:t>
      </w:r>
    </w:p>
    <w:p w:rsidR="005B7B13" w:rsidRDefault="0023349A">
      <w:pPr>
        <w:spacing w:line="480" w:lineRule="auto"/>
        <w:rPr>
          <w:rFonts w:ascii="仿宋" w:eastAsia="仿宋" w:hAnsi="仿宋" w:cs="仿宋"/>
          <w:sz w:val="32"/>
        </w:rPr>
      </w:pPr>
      <w:r>
        <w:rPr>
          <w:rFonts w:ascii="仿宋" w:eastAsia="仿宋" w:hAnsi="仿宋" w:cs="仿宋" w:hint="eastAsia"/>
          <w:sz w:val="32"/>
        </w:rPr>
        <w:t>二、一般公共预算支出表</w:t>
      </w:r>
    </w:p>
    <w:p w:rsidR="005B7B13" w:rsidRDefault="0023349A">
      <w:pPr>
        <w:spacing w:line="480" w:lineRule="auto"/>
        <w:rPr>
          <w:rFonts w:ascii="仿宋" w:eastAsia="仿宋" w:hAnsi="仿宋" w:cs="仿宋"/>
          <w:sz w:val="32"/>
        </w:rPr>
      </w:pPr>
      <w:r>
        <w:rPr>
          <w:rFonts w:ascii="仿宋" w:eastAsia="仿宋" w:hAnsi="仿宋" w:cs="仿宋" w:hint="eastAsia"/>
          <w:sz w:val="32"/>
        </w:rPr>
        <w:t>三、一般公共预算基本支出表</w:t>
      </w:r>
    </w:p>
    <w:p w:rsidR="005B7B13" w:rsidRDefault="0023349A">
      <w:pPr>
        <w:spacing w:line="480" w:lineRule="auto"/>
        <w:rPr>
          <w:rFonts w:ascii="仿宋" w:eastAsia="仿宋" w:hAnsi="仿宋" w:cs="仿宋"/>
          <w:sz w:val="32"/>
        </w:rPr>
      </w:pPr>
      <w:r>
        <w:rPr>
          <w:rFonts w:ascii="仿宋" w:eastAsia="仿宋" w:hAnsi="仿宋" w:cs="仿宋" w:hint="eastAsia"/>
          <w:sz w:val="32"/>
        </w:rPr>
        <w:t>四、一般公共预算“三公”经费支出表</w:t>
      </w:r>
    </w:p>
    <w:p w:rsidR="005B7B13" w:rsidRDefault="0023349A">
      <w:pPr>
        <w:spacing w:line="480" w:lineRule="auto"/>
        <w:rPr>
          <w:rFonts w:ascii="仿宋" w:eastAsia="仿宋" w:hAnsi="仿宋" w:cs="仿宋"/>
          <w:sz w:val="32"/>
        </w:rPr>
      </w:pPr>
      <w:r>
        <w:rPr>
          <w:rFonts w:ascii="仿宋" w:eastAsia="仿宋" w:hAnsi="仿宋" w:cs="仿宋" w:hint="eastAsia"/>
          <w:sz w:val="32"/>
        </w:rPr>
        <w:t>五、政府性基金预算支出表</w:t>
      </w:r>
    </w:p>
    <w:p w:rsidR="005B7B13" w:rsidRDefault="0023349A">
      <w:pPr>
        <w:spacing w:line="480" w:lineRule="auto"/>
        <w:rPr>
          <w:rFonts w:ascii="仿宋" w:eastAsia="仿宋" w:hAnsi="仿宋" w:cs="仿宋"/>
          <w:sz w:val="32"/>
        </w:rPr>
      </w:pPr>
      <w:r>
        <w:rPr>
          <w:rFonts w:ascii="仿宋" w:eastAsia="仿宋" w:hAnsi="仿宋" w:cs="仿宋" w:hint="eastAsia"/>
          <w:sz w:val="32"/>
        </w:rPr>
        <w:t>六、部门收支总表</w:t>
      </w:r>
    </w:p>
    <w:p w:rsidR="005B7B13" w:rsidRDefault="0023349A">
      <w:pPr>
        <w:spacing w:line="480" w:lineRule="auto"/>
        <w:rPr>
          <w:rFonts w:ascii="仿宋" w:eastAsia="仿宋" w:hAnsi="仿宋" w:cs="仿宋"/>
          <w:sz w:val="32"/>
        </w:rPr>
      </w:pPr>
      <w:r>
        <w:rPr>
          <w:rFonts w:ascii="仿宋" w:eastAsia="仿宋" w:hAnsi="仿宋" w:cs="仿宋" w:hint="eastAsia"/>
          <w:sz w:val="32"/>
        </w:rPr>
        <w:t>七、部门收入总表</w:t>
      </w:r>
    </w:p>
    <w:p w:rsidR="005B7B13" w:rsidRDefault="0023349A">
      <w:pPr>
        <w:spacing w:line="480" w:lineRule="auto"/>
        <w:rPr>
          <w:rFonts w:ascii="仿宋" w:eastAsia="仿宋" w:hAnsi="仿宋" w:cs="仿宋"/>
          <w:sz w:val="32"/>
        </w:rPr>
      </w:pPr>
      <w:r>
        <w:rPr>
          <w:rFonts w:ascii="仿宋" w:eastAsia="仿宋" w:hAnsi="仿宋" w:cs="仿宋" w:hint="eastAsia"/>
          <w:sz w:val="32"/>
        </w:rPr>
        <w:t>八、部门支出总表</w:t>
      </w:r>
    </w:p>
    <w:p w:rsidR="005B7B13" w:rsidRDefault="005B7B13">
      <w:pPr>
        <w:spacing w:line="360" w:lineRule="auto"/>
        <w:jc w:val="center"/>
        <w:rPr>
          <w:rFonts w:asciiTheme="majorEastAsia" w:eastAsiaTheme="majorEastAsia" w:hAnsiTheme="majorEastAsia"/>
          <w:b/>
          <w:bCs/>
          <w:sz w:val="32"/>
        </w:rPr>
      </w:pPr>
    </w:p>
    <w:p w:rsidR="005B7B13" w:rsidRDefault="005B7B13">
      <w:pPr>
        <w:spacing w:line="360" w:lineRule="auto"/>
        <w:jc w:val="center"/>
        <w:rPr>
          <w:rFonts w:asciiTheme="majorEastAsia" w:eastAsiaTheme="majorEastAsia" w:hAnsiTheme="majorEastAsia"/>
          <w:b/>
          <w:bCs/>
          <w:sz w:val="32"/>
        </w:rPr>
      </w:pPr>
    </w:p>
    <w:p w:rsidR="005B7B13" w:rsidRDefault="005B7B13">
      <w:pPr>
        <w:spacing w:line="360" w:lineRule="auto"/>
        <w:jc w:val="center"/>
        <w:rPr>
          <w:rFonts w:asciiTheme="majorEastAsia" w:eastAsiaTheme="majorEastAsia" w:hAnsiTheme="majorEastAsia"/>
          <w:b/>
          <w:bCs/>
          <w:sz w:val="32"/>
        </w:rPr>
      </w:pPr>
    </w:p>
    <w:p w:rsidR="005B7B13" w:rsidRDefault="005B7B13">
      <w:pPr>
        <w:spacing w:line="360" w:lineRule="auto"/>
        <w:jc w:val="center"/>
        <w:rPr>
          <w:rFonts w:asciiTheme="majorEastAsia" w:eastAsiaTheme="majorEastAsia" w:hAnsiTheme="majorEastAsia"/>
          <w:b/>
          <w:bCs/>
          <w:sz w:val="32"/>
        </w:rPr>
      </w:pPr>
    </w:p>
    <w:p w:rsidR="005B7B13" w:rsidRDefault="005B7B13">
      <w:pPr>
        <w:spacing w:line="360" w:lineRule="auto"/>
        <w:jc w:val="center"/>
        <w:rPr>
          <w:rFonts w:asciiTheme="majorEastAsia" w:eastAsiaTheme="majorEastAsia" w:hAnsiTheme="majorEastAsia"/>
          <w:b/>
          <w:bCs/>
          <w:sz w:val="32"/>
        </w:rPr>
      </w:pPr>
    </w:p>
    <w:p w:rsidR="005B7B13" w:rsidRDefault="005B7B13">
      <w:pPr>
        <w:spacing w:line="360" w:lineRule="auto"/>
        <w:jc w:val="center"/>
        <w:rPr>
          <w:rFonts w:asciiTheme="majorEastAsia" w:eastAsiaTheme="majorEastAsia" w:hAnsiTheme="majorEastAsia"/>
          <w:b/>
          <w:bCs/>
          <w:sz w:val="32"/>
        </w:rPr>
      </w:pPr>
    </w:p>
    <w:p w:rsidR="005B7B13" w:rsidRDefault="005B7B13">
      <w:pPr>
        <w:spacing w:line="360" w:lineRule="auto"/>
        <w:jc w:val="center"/>
        <w:rPr>
          <w:rFonts w:asciiTheme="majorEastAsia" w:eastAsiaTheme="majorEastAsia" w:hAnsiTheme="majorEastAsia"/>
          <w:b/>
          <w:bCs/>
          <w:sz w:val="32"/>
        </w:rPr>
      </w:pPr>
    </w:p>
    <w:p w:rsidR="005B7B13" w:rsidRDefault="005B7B13">
      <w:pPr>
        <w:spacing w:line="360" w:lineRule="auto"/>
        <w:jc w:val="center"/>
        <w:rPr>
          <w:rFonts w:asciiTheme="majorEastAsia" w:eastAsiaTheme="majorEastAsia" w:hAnsiTheme="majorEastAsia"/>
          <w:b/>
          <w:bCs/>
          <w:sz w:val="32"/>
        </w:rPr>
      </w:pPr>
    </w:p>
    <w:p w:rsidR="005B7B13" w:rsidRDefault="005B7B13">
      <w:pPr>
        <w:spacing w:line="360" w:lineRule="auto"/>
        <w:jc w:val="center"/>
        <w:rPr>
          <w:rFonts w:asciiTheme="majorEastAsia" w:eastAsiaTheme="majorEastAsia" w:hAnsiTheme="majorEastAsia"/>
          <w:b/>
          <w:bCs/>
          <w:sz w:val="32"/>
        </w:rPr>
      </w:pPr>
    </w:p>
    <w:p w:rsidR="005B7B13" w:rsidRDefault="0023349A">
      <w:pPr>
        <w:spacing w:line="360" w:lineRule="auto"/>
        <w:jc w:val="center"/>
        <w:rPr>
          <w:rFonts w:asciiTheme="majorEastAsia" w:eastAsiaTheme="majorEastAsia" w:hAnsiTheme="majorEastAsia"/>
          <w:b/>
          <w:bCs/>
          <w:sz w:val="32"/>
        </w:rPr>
      </w:pPr>
      <w:r>
        <w:rPr>
          <w:rFonts w:asciiTheme="majorEastAsia" w:eastAsiaTheme="majorEastAsia" w:hAnsiTheme="majorEastAsia" w:hint="eastAsia"/>
          <w:b/>
          <w:bCs/>
          <w:sz w:val="32"/>
        </w:rPr>
        <w:lastRenderedPageBreak/>
        <w:t>第三部分</w:t>
      </w:r>
    </w:p>
    <w:p w:rsidR="005B7B13" w:rsidRDefault="0023349A">
      <w:pPr>
        <w:spacing w:line="360" w:lineRule="auto"/>
        <w:jc w:val="center"/>
        <w:rPr>
          <w:rFonts w:asciiTheme="majorEastAsia" w:eastAsiaTheme="majorEastAsia" w:hAnsiTheme="majorEastAsia"/>
          <w:b/>
          <w:bCs/>
          <w:sz w:val="32"/>
        </w:rPr>
      </w:pPr>
      <w:r>
        <w:rPr>
          <w:rFonts w:asciiTheme="majorEastAsia" w:eastAsiaTheme="majorEastAsia" w:hAnsiTheme="majorEastAsia" w:hint="eastAsia"/>
          <w:b/>
          <w:bCs/>
          <w:sz w:val="32"/>
        </w:rPr>
        <w:t>双湖县人社局</w:t>
      </w:r>
      <w:r w:rsidR="00003899">
        <w:rPr>
          <w:rFonts w:asciiTheme="majorEastAsia" w:eastAsiaTheme="majorEastAsia" w:hAnsiTheme="majorEastAsia" w:hint="eastAsia"/>
          <w:b/>
          <w:bCs/>
          <w:sz w:val="32"/>
        </w:rPr>
        <w:t>2019</w:t>
      </w:r>
      <w:r>
        <w:rPr>
          <w:rFonts w:asciiTheme="majorEastAsia" w:eastAsiaTheme="majorEastAsia" w:hAnsiTheme="majorEastAsia" w:hint="eastAsia"/>
          <w:b/>
          <w:bCs/>
          <w:sz w:val="32"/>
        </w:rPr>
        <w:t>年度部门预算数据分析</w:t>
      </w:r>
    </w:p>
    <w:p w:rsidR="005B7B13" w:rsidRDefault="0023349A">
      <w:pPr>
        <w:spacing w:line="360" w:lineRule="auto"/>
        <w:rPr>
          <w:rFonts w:asciiTheme="majorEastAsia" w:eastAsiaTheme="majorEastAsia" w:hAnsiTheme="majorEastAsia"/>
          <w:b/>
          <w:bCs/>
          <w:sz w:val="30"/>
          <w:szCs w:val="30"/>
        </w:rPr>
      </w:pPr>
      <w:r>
        <w:rPr>
          <w:rFonts w:asciiTheme="majorEastAsia" w:eastAsiaTheme="majorEastAsia" w:hAnsiTheme="majorEastAsia" w:hint="eastAsia"/>
          <w:b/>
          <w:bCs/>
          <w:sz w:val="30"/>
          <w:szCs w:val="30"/>
        </w:rPr>
        <w:t>一、</w:t>
      </w:r>
      <w:r w:rsidR="00003899">
        <w:rPr>
          <w:rFonts w:asciiTheme="majorEastAsia" w:eastAsiaTheme="majorEastAsia" w:hAnsiTheme="majorEastAsia" w:hint="eastAsia"/>
          <w:b/>
          <w:bCs/>
          <w:sz w:val="30"/>
          <w:szCs w:val="30"/>
        </w:rPr>
        <w:t>2019</w:t>
      </w:r>
      <w:r>
        <w:rPr>
          <w:rFonts w:asciiTheme="majorEastAsia" w:eastAsiaTheme="majorEastAsia" w:hAnsiTheme="majorEastAsia" w:hint="eastAsia"/>
          <w:b/>
          <w:bCs/>
          <w:sz w:val="30"/>
          <w:szCs w:val="30"/>
        </w:rPr>
        <w:t>年度财政拨款收支预算情况总体说明</w:t>
      </w:r>
    </w:p>
    <w:p w:rsidR="005B7B13" w:rsidRDefault="00003899">
      <w:pPr>
        <w:spacing w:line="360" w:lineRule="auto"/>
        <w:ind w:firstLine="600"/>
        <w:rPr>
          <w:rFonts w:ascii="仿宋" w:eastAsia="仿宋" w:hAnsi="仿宋" w:cs="仿宋"/>
          <w:sz w:val="32"/>
        </w:rPr>
      </w:pPr>
      <w:r>
        <w:rPr>
          <w:rFonts w:ascii="仿宋" w:eastAsia="仿宋" w:hAnsi="仿宋" w:cs="仿宋" w:hint="eastAsia"/>
          <w:sz w:val="32"/>
        </w:rPr>
        <w:t>2019</w:t>
      </w:r>
      <w:r w:rsidR="0023349A">
        <w:rPr>
          <w:rFonts w:ascii="仿宋" w:eastAsia="仿宋" w:hAnsi="仿宋" w:cs="仿宋" w:hint="eastAsia"/>
          <w:sz w:val="32"/>
        </w:rPr>
        <w:t>年人社局财政一般公共预算拨款收入</w:t>
      </w:r>
      <w:r>
        <w:rPr>
          <w:rFonts w:ascii="仿宋" w:eastAsia="仿宋" w:hAnsi="仿宋" w:cs="仿宋" w:hint="eastAsia"/>
          <w:sz w:val="32"/>
        </w:rPr>
        <w:t>772.57万元</w:t>
      </w:r>
      <w:r w:rsidR="0023349A">
        <w:rPr>
          <w:rFonts w:ascii="仿宋" w:eastAsia="仿宋" w:hAnsi="仿宋" w:cs="仿宋" w:hint="eastAsia"/>
          <w:sz w:val="32"/>
        </w:rPr>
        <w:t xml:space="preserve"> 。</w:t>
      </w:r>
    </w:p>
    <w:p w:rsidR="005B7B13" w:rsidRDefault="0023349A">
      <w:pPr>
        <w:spacing w:line="360" w:lineRule="auto"/>
        <w:rPr>
          <w:rFonts w:asciiTheme="majorEastAsia" w:eastAsiaTheme="majorEastAsia" w:hAnsiTheme="majorEastAsia"/>
          <w:b/>
          <w:bCs/>
          <w:sz w:val="30"/>
          <w:szCs w:val="30"/>
        </w:rPr>
      </w:pPr>
      <w:bookmarkStart w:id="0" w:name="_Toc510892754"/>
      <w:r>
        <w:rPr>
          <w:rFonts w:asciiTheme="majorEastAsia" w:eastAsiaTheme="majorEastAsia" w:hAnsiTheme="majorEastAsia" w:hint="eastAsia"/>
          <w:b/>
          <w:bCs/>
          <w:sz w:val="30"/>
          <w:szCs w:val="30"/>
        </w:rPr>
        <w:t>二、</w:t>
      </w:r>
      <w:r w:rsidR="00003899">
        <w:rPr>
          <w:rFonts w:asciiTheme="majorEastAsia" w:eastAsiaTheme="majorEastAsia" w:hAnsiTheme="majorEastAsia" w:hint="eastAsia"/>
          <w:b/>
          <w:bCs/>
          <w:sz w:val="30"/>
          <w:szCs w:val="30"/>
        </w:rPr>
        <w:t>2019</w:t>
      </w:r>
      <w:r>
        <w:rPr>
          <w:rFonts w:asciiTheme="majorEastAsia" w:eastAsiaTheme="majorEastAsia" w:hAnsiTheme="majorEastAsia" w:hint="eastAsia"/>
          <w:b/>
          <w:bCs/>
          <w:sz w:val="30"/>
          <w:szCs w:val="30"/>
        </w:rPr>
        <w:t>年度一般公共预算当年财政拨款情况说明</w:t>
      </w:r>
      <w:bookmarkEnd w:id="0"/>
    </w:p>
    <w:p w:rsidR="005B7B13" w:rsidRDefault="00003899">
      <w:pPr>
        <w:tabs>
          <w:tab w:val="left" w:pos="3675"/>
        </w:tabs>
        <w:spacing w:line="360" w:lineRule="auto"/>
        <w:ind w:firstLineChars="200" w:firstLine="640"/>
        <w:outlineLvl w:val="1"/>
        <w:rPr>
          <w:rFonts w:ascii="仿宋" w:eastAsia="仿宋" w:hAnsi="仿宋" w:cs="仿宋"/>
          <w:sz w:val="32"/>
        </w:rPr>
      </w:pPr>
      <w:r>
        <w:rPr>
          <w:rFonts w:ascii="仿宋" w:eastAsia="仿宋" w:hAnsi="仿宋" w:cs="仿宋" w:hint="eastAsia"/>
          <w:sz w:val="32"/>
        </w:rPr>
        <w:t>2019</w:t>
      </w:r>
      <w:r w:rsidR="0023349A">
        <w:rPr>
          <w:rFonts w:ascii="仿宋" w:eastAsia="仿宋" w:hAnsi="仿宋" w:cs="仿宋" w:hint="eastAsia"/>
          <w:sz w:val="32"/>
        </w:rPr>
        <w:t>年拨款总额</w:t>
      </w:r>
      <w:r>
        <w:rPr>
          <w:rFonts w:ascii="仿宋" w:eastAsia="仿宋" w:hAnsi="仿宋" w:cs="仿宋" w:hint="eastAsia"/>
          <w:sz w:val="32"/>
        </w:rPr>
        <w:t>772.57万元</w:t>
      </w:r>
      <w:r w:rsidR="0023349A">
        <w:rPr>
          <w:rFonts w:ascii="仿宋" w:eastAsia="仿宋" w:hAnsi="仿宋" w:cs="仿宋" w:hint="eastAsia"/>
          <w:sz w:val="32"/>
        </w:rPr>
        <w:t>。其中，工资福利支出金额</w:t>
      </w:r>
      <w:r>
        <w:rPr>
          <w:rFonts w:ascii="仿宋" w:eastAsia="仿宋" w:hAnsi="仿宋" w:cs="仿宋" w:hint="eastAsia"/>
          <w:sz w:val="32"/>
        </w:rPr>
        <w:t>343.3万元</w:t>
      </w:r>
      <w:r w:rsidR="0023349A">
        <w:rPr>
          <w:rFonts w:ascii="仿宋" w:eastAsia="仿宋" w:hAnsi="仿宋" w:cs="仿宋" w:hint="eastAsia"/>
          <w:sz w:val="32"/>
        </w:rPr>
        <w:t>；商品与服务支出金额</w:t>
      </w:r>
      <w:r>
        <w:rPr>
          <w:rFonts w:ascii="仿宋" w:eastAsia="仿宋" w:hAnsi="仿宋" w:cs="仿宋" w:hint="eastAsia"/>
          <w:sz w:val="32"/>
        </w:rPr>
        <w:t>18.9万元</w:t>
      </w:r>
      <w:r w:rsidR="0023349A">
        <w:rPr>
          <w:rFonts w:ascii="仿宋" w:eastAsia="仿宋" w:hAnsi="仿宋" w:cs="仿宋" w:hint="eastAsia"/>
          <w:sz w:val="32"/>
        </w:rPr>
        <w:t>、行政事业性项目支出</w:t>
      </w:r>
      <w:r>
        <w:rPr>
          <w:rFonts w:ascii="仿宋" w:eastAsia="仿宋" w:hAnsi="仿宋" w:cs="仿宋" w:hint="eastAsia"/>
          <w:sz w:val="32"/>
        </w:rPr>
        <w:t>410.37万元</w:t>
      </w:r>
      <w:r w:rsidR="0023349A">
        <w:rPr>
          <w:rFonts w:ascii="仿宋" w:eastAsia="仿宋" w:hAnsi="仿宋" w:cs="仿宋" w:hint="eastAsia"/>
          <w:sz w:val="32"/>
        </w:rPr>
        <w:t>。</w:t>
      </w:r>
    </w:p>
    <w:p w:rsidR="005B7B13" w:rsidRDefault="0023349A">
      <w:pPr>
        <w:tabs>
          <w:tab w:val="left" w:pos="3675"/>
        </w:tabs>
        <w:outlineLvl w:val="1"/>
        <w:rPr>
          <w:rFonts w:asciiTheme="majorEastAsia" w:eastAsiaTheme="majorEastAsia" w:hAnsiTheme="majorEastAsia"/>
          <w:b/>
          <w:sz w:val="36"/>
          <w:szCs w:val="36"/>
        </w:rPr>
      </w:pPr>
      <w:bookmarkStart w:id="1" w:name="_Toc510892755"/>
      <w:r>
        <w:rPr>
          <w:rFonts w:asciiTheme="majorEastAsia" w:eastAsiaTheme="majorEastAsia" w:hAnsiTheme="majorEastAsia" w:hint="eastAsia"/>
          <w:b/>
          <w:bCs/>
          <w:sz w:val="30"/>
          <w:szCs w:val="30"/>
        </w:rPr>
        <w:t>三、</w:t>
      </w:r>
      <w:r w:rsidR="00003899">
        <w:rPr>
          <w:rFonts w:asciiTheme="majorEastAsia" w:eastAsiaTheme="majorEastAsia" w:hAnsiTheme="majorEastAsia" w:hint="eastAsia"/>
          <w:b/>
          <w:bCs/>
          <w:sz w:val="30"/>
          <w:szCs w:val="30"/>
        </w:rPr>
        <w:t>2019</w:t>
      </w:r>
      <w:r>
        <w:rPr>
          <w:rFonts w:asciiTheme="majorEastAsia" w:eastAsiaTheme="majorEastAsia" w:hAnsiTheme="majorEastAsia" w:hint="eastAsia"/>
          <w:b/>
          <w:bCs/>
          <w:sz w:val="30"/>
          <w:szCs w:val="30"/>
        </w:rPr>
        <w:t>年度一般公共预算基本支出情况说明</w:t>
      </w:r>
      <w:bookmarkEnd w:id="1"/>
    </w:p>
    <w:p w:rsidR="005B7B13" w:rsidRDefault="0023349A">
      <w:pPr>
        <w:tabs>
          <w:tab w:val="left" w:pos="3675"/>
        </w:tabs>
        <w:ind w:firstLineChars="200" w:firstLine="640"/>
        <w:rPr>
          <w:rFonts w:ascii="仿宋" w:eastAsia="仿宋" w:hAnsi="仿宋" w:cs="仿宋"/>
          <w:sz w:val="32"/>
        </w:rPr>
      </w:pPr>
      <w:bookmarkStart w:id="2" w:name="_Toc510892756"/>
      <w:r>
        <w:rPr>
          <w:rFonts w:ascii="仿宋" w:eastAsia="仿宋" w:hAnsi="仿宋" w:cs="仿宋" w:hint="eastAsia"/>
          <w:sz w:val="32"/>
        </w:rPr>
        <w:t>人社局商品和服务支出经费</w:t>
      </w:r>
      <w:r w:rsidR="00003899">
        <w:rPr>
          <w:rFonts w:ascii="仿宋" w:eastAsia="仿宋" w:hAnsi="仿宋" w:cs="仿宋" w:hint="eastAsia"/>
          <w:sz w:val="32"/>
        </w:rPr>
        <w:t>18.9万元</w:t>
      </w:r>
      <w:r>
        <w:rPr>
          <w:rFonts w:ascii="仿宋" w:eastAsia="仿宋" w:hAnsi="仿宋" w:cs="仿宋" w:hint="eastAsia"/>
          <w:sz w:val="32"/>
        </w:rPr>
        <w:t>。其中：办公费</w:t>
      </w:r>
      <w:r w:rsidR="00003899">
        <w:rPr>
          <w:rFonts w:ascii="仿宋" w:eastAsia="仿宋" w:hAnsi="仿宋" w:cs="仿宋" w:hint="eastAsia"/>
          <w:sz w:val="32"/>
        </w:rPr>
        <w:t>2.8万元</w:t>
      </w:r>
      <w:r>
        <w:rPr>
          <w:rFonts w:ascii="仿宋" w:eastAsia="仿宋" w:hAnsi="仿宋" w:cs="仿宋" w:hint="eastAsia"/>
          <w:sz w:val="32"/>
        </w:rPr>
        <w:t>、印刷费</w:t>
      </w:r>
      <w:r w:rsidR="00003899">
        <w:rPr>
          <w:rFonts w:ascii="仿宋" w:eastAsia="仿宋" w:hAnsi="仿宋" w:cs="仿宋" w:hint="eastAsia"/>
          <w:sz w:val="32"/>
        </w:rPr>
        <w:t>1.4万元</w:t>
      </w:r>
      <w:r>
        <w:rPr>
          <w:rFonts w:ascii="仿宋" w:eastAsia="仿宋" w:hAnsi="仿宋" w:cs="仿宋" w:hint="eastAsia"/>
          <w:sz w:val="32"/>
        </w:rPr>
        <w:t>、差旅费</w:t>
      </w:r>
      <w:r w:rsidR="00003899">
        <w:rPr>
          <w:rFonts w:ascii="仿宋" w:eastAsia="仿宋" w:hAnsi="仿宋" w:cs="仿宋" w:hint="eastAsia"/>
          <w:sz w:val="32"/>
        </w:rPr>
        <w:t>5.6万元</w:t>
      </w:r>
      <w:r>
        <w:rPr>
          <w:rFonts w:ascii="仿宋" w:eastAsia="仿宋" w:hAnsi="仿宋" w:cs="仿宋" w:hint="eastAsia"/>
          <w:sz w:val="32"/>
        </w:rPr>
        <w:t>；</w:t>
      </w:r>
      <w:r w:rsidR="00003899">
        <w:rPr>
          <w:rFonts w:ascii="仿宋" w:eastAsia="仿宋" w:hAnsi="仿宋" w:cs="仿宋" w:hint="eastAsia"/>
          <w:sz w:val="32"/>
        </w:rPr>
        <w:t>其他交通</w:t>
      </w:r>
      <w:r>
        <w:rPr>
          <w:rFonts w:ascii="仿宋" w:eastAsia="仿宋" w:hAnsi="仿宋" w:cs="仿宋" w:hint="eastAsia"/>
          <w:sz w:val="32"/>
        </w:rPr>
        <w:t>费</w:t>
      </w:r>
      <w:r w:rsidR="00003899">
        <w:rPr>
          <w:rFonts w:ascii="仿宋" w:eastAsia="仿宋" w:hAnsi="仿宋" w:cs="仿宋" w:hint="eastAsia"/>
          <w:sz w:val="32"/>
        </w:rPr>
        <w:t>5.88万元</w:t>
      </w:r>
      <w:r>
        <w:rPr>
          <w:rFonts w:ascii="仿宋" w:eastAsia="仿宋" w:hAnsi="仿宋" w:cs="仿宋" w:hint="eastAsia"/>
          <w:sz w:val="32"/>
        </w:rPr>
        <w:t>、会议费</w:t>
      </w:r>
      <w:r w:rsidR="00003899">
        <w:rPr>
          <w:rFonts w:ascii="仿宋" w:eastAsia="仿宋" w:hAnsi="仿宋" w:cs="仿宋" w:hint="eastAsia"/>
          <w:sz w:val="32"/>
        </w:rPr>
        <w:t>0.42万元</w:t>
      </w:r>
      <w:r>
        <w:rPr>
          <w:rFonts w:ascii="仿宋" w:eastAsia="仿宋" w:hAnsi="仿宋" w:cs="仿宋" w:hint="eastAsia"/>
          <w:sz w:val="32"/>
        </w:rPr>
        <w:t>、培训费</w:t>
      </w:r>
      <w:r w:rsidR="00003899">
        <w:rPr>
          <w:rFonts w:ascii="仿宋" w:eastAsia="仿宋" w:hAnsi="仿宋" w:cs="仿宋" w:hint="eastAsia"/>
          <w:sz w:val="32"/>
        </w:rPr>
        <w:t>0.7万元</w:t>
      </w:r>
      <w:r>
        <w:rPr>
          <w:rFonts w:ascii="仿宋" w:eastAsia="仿宋" w:hAnsi="仿宋" w:cs="仿宋" w:hint="eastAsia"/>
          <w:sz w:val="32"/>
        </w:rPr>
        <w:t>、维修（护）费</w:t>
      </w:r>
      <w:r w:rsidR="00003899">
        <w:rPr>
          <w:rFonts w:ascii="仿宋" w:eastAsia="仿宋" w:hAnsi="仿宋" w:cs="仿宋" w:hint="eastAsia"/>
          <w:sz w:val="32"/>
        </w:rPr>
        <w:t>0.7万元</w:t>
      </w:r>
      <w:r>
        <w:rPr>
          <w:rFonts w:ascii="仿宋" w:eastAsia="仿宋" w:hAnsi="仿宋" w:cs="仿宋" w:hint="eastAsia"/>
          <w:sz w:val="32"/>
        </w:rPr>
        <w:t>、其它商品和服务支出</w:t>
      </w:r>
      <w:r w:rsidR="00003899">
        <w:rPr>
          <w:rFonts w:ascii="仿宋" w:eastAsia="仿宋" w:hAnsi="仿宋" w:cs="仿宋" w:hint="eastAsia"/>
          <w:sz w:val="32"/>
        </w:rPr>
        <w:t>1.4万元</w:t>
      </w:r>
      <w:r>
        <w:rPr>
          <w:rFonts w:ascii="仿宋" w:eastAsia="仿宋" w:hAnsi="仿宋" w:cs="仿宋" w:hint="eastAsia"/>
          <w:sz w:val="32"/>
        </w:rPr>
        <w:t>。</w:t>
      </w:r>
    </w:p>
    <w:p w:rsidR="005B7B13" w:rsidRDefault="0023349A">
      <w:pPr>
        <w:tabs>
          <w:tab w:val="left" w:pos="3675"/>
        </w:tabs>
        <w:outlineLvl w:val="1"/>
        <w:rPr>
          <w:rFonts w:asciiTheme="majorEastAsia" w:eastAsiaTheme="majorEastAsia" w:hAnsiTheme="majorEastAsia"/>
          <w:b/>
          <w:bCs/>
          <w:sz w:val="30"/>
          <w:szCs w:val="30"/>
        </w:rPr>
      </w:pPr>
      <w:r>
        <w:rPr>
          <w:rFonts w:asciiTheme="majorEastAsia" w:eastAsiaTheme="majorEastAsia" w:hAnsiTheme="majorEastAsia" w:hint="eastAsia"/>
          <w:b/>
          <w:bCs/>
          <w:sz w:val="30"/>
          <w:szCs w:val="30"/>
        </w:rPr>
        <w:t>四、</w:t>
      </w:r>
      <w:r w:rsidR="00003899">
        <w:rPr>
          <w:rFonts w:asciiTheme="majorEastAsia" w:eastAsiaTheme="majorEastAsia" w:hAnsiTheme="majorEastAsia" w:hint="eastAsia"/>
          <w:b/>
          <w:bCs/>
          <w:sz w:val="30"/>
          <w:szCs w:val="30"/>
        </w:rPr>
        <w:t>2019</w:t>
      </w:r>
      <w:r>
        <w:rPr>
          <w:rFonts w:asciiTheme="majorEastAsia" w:eastAsiaTheme="majorEastAsia" w:hAnsiTheme="majorEastAsia" w:hint="eastAsia"/>
          <w:b/>
          <w:bCs/>
          <w:sz w:val="30"/>
          <w:szCs w:val="30"/>
        </w:rPr>
        <w:t>年度一般公共预算“三公”经费预算情</w:t>
      </w:r>
      <w:bookmarkEnd w:id="2"/>
    </w:p>
    <w:p w:rsidR="005B7B13" w:rsidRDefault="00003899">
      <w:pPr>
        <w:tabs>
          <w:tab w:val="left" w:pos="3675"/>
        </w:tabs>
        <w:spacing w:line="360" w:lineRule="auto"/>
        <w:ind w:firstLineChars="200" w:firstLine="640"/>
        <w:rPr>
          <w:rFonts w:ascii="仿宋" w:eastAsia="仿宋" w:hAnsi="仿宋" w:cs="仿宋"/>
          <w:sz w:val="32"/>
        </w:rPr>
      </w:pPr>
      <w:r>
        <w:rPr>
          <w:rFonts w:ascii="仿宋" w:eastAsia="仿宋" w:hAnsi="仿宋" w:cs="仿宋" w:hint="eastAsia"/>
          <w:sz w:val="32"/>
        </w:rPr>
        <w:t>2019</w:t>
      </w:r>
      <w:r w:rsidR="0023349A">
        <w:rPr>
          <w:rFonts w:ascii="仿宋" w:eastAsia="仿宋" w:hAnsi="仿宋" w:cs="仿宋" w:hint="eastAsia"/>
          <w:sz w:val="32"/>
        </w:rPr>
        <w:t>年一般公共预算拨款中商品和服务支出预算为</w:t>
      </w:r>
      <w:r>
        <w:rPr>
          <w:rFonts w:ascii="仿宋" w:eastAsia="仿宋" w:hAnsi="仿宋" w:cs="仿宋" w:hint="eastAsia"/>
          <w:sz w:val="32"/>
        </w:rPr>
        <w:t>18.9万元</w:t>
      </w:r>
      <w:r w:rsidR="0023349A">
        <w:rPr>
          <w:rFonts w:ascii="仿宋" w:eastAsia="仿宋" w:hAnsi="仿宋" w:cs="仿宋" w:hint="eastAsia"/>
          <w:sz w:val="32"/>
        </w:rPr>
        <w:t>。其中“三公”经费：</w:t>
      </w:r>
      <w:r>
        <w:rPr>
          <w:rFonts w:ascii="仿宋" w:eastAsia="仿宋" w:hAnsi="仿宋" w:cs="仿宋" w:hint="eastAsia"/>
          <w:sz w:val="32"/>
        </w:rPr>
        <w:t>其他交通费5.88万元、会议费0.42万元、培训费0.7万元</w:t>
      </w:r>
      <w:r w:rsidR="00AC1751">
        <w:rPr>
          <w:rFonts w:ascii="仿宋" w:eastAsia="仿宋" w:hAnsi="仿宋" w:cs="仿宋" w:hint="eastAsia"/>
          <w:sz w:val="30"/>
          <w:szCs w:val="30"/>
        </w:rPr>
        <w:t>；公车保有量为1辆。</w:t>
      </w:r>
      <w:bookmarkStart w:id="3" w:name="_GoBack"/>
      <w:bookmarkEnd w:id="3"/>
    </w:p>
    <w:p w:rsidR="005B7B13" w:rsidRDefault="005B7B13">
      <w:pPr>
        <w:spacing w:line="360" w:lineRule="auto"/>
        <w:jc w:val="center"/>
        <w:rPr>
          <w:rFonts w:asciiTheme="majorEastAsia" w:eastAsiaTheme="majorEastAsia" w:hAnsiTheme="majorEastAsia"/>
          <w:b/>
          <w:bCs/>
          <w:sz w:val="32"/>
        </w:rPr>
      </w:pPr>
    </w:p>
    <w:p w:rsidR="005B7B13" w:rsidRDefault="005B7B13">
      <w:pPr>
        <w:ind w:firstLineChars="1000" w:firstLine="3200"/>
        <w:rPr>
          <w:rFonts w:ascii="仿宋" w:eastAsia="仿宋" w:hAnsi="仿宋" w:cs="仿宋"/>
          <w:sz w:val="32"/>
          <w:lang w:val="zh-CN"/>
        </w:rPr>
      </w:pPr>
    </w:p>
    <w:p w:rsidR="005B7B13" w:rsidRDefault="005B7B13">
      <w:pPr>
        <w:ind w:firstLineChars="1000" w:firstLine="3200"/>
        <w:rPr>
          <w:rFonts w:ascii="仿宋" w:eastAsia="仿宋" w:hAnsi="仿宋" w:cs="仿宋"/>
          <w:sz w:val="32"/>
          <w:lang w:val="zh-CN"/>
        </w:rPr>
      </w:pPr>
    </w:p>
    <w:p w:rsidR="005B7B13" w:rsidRDefault="005B7B13">
      <w:pPr>
        <w:ind w:firstLineChars="1000" w:firstLine="3200"/>
        <w:rPr>
          <w:rFonts w:ascii="仿宋" w:eastAsia="仿宋" w:hAnsi="仿宋" w:cs="仿宋"/>
          <w:sz w:val="32"/>
          <w:lang w:val="zh-CN"/>
        </w:rPr>
      </w:pPr>
    </w:p>
    <w:p w:rsidR="00CB4337" w:rsidRDefault="00CB4337">
      <w:pPr>
        <w:ind w:firstLineChars="1000" w:firstLine="3200"/>
        <w:rPr>
          <w:rFonts w:ascii="仿宋" w:eastAsia="仿宋" w:hAnsi="仿宋" w:cs="仿宋"/>
          <w:sz w:val="32"/>
          <w:lang w:val="zh-CN"/>
        </w:rPr>
      </w:pPr>
    </w:p>
    <w:p w:rsidR="0023349A" w:rsidRPr="0023349A" w:rsidRDefault="0023349A" w:rsidP="0023349A">
      <w:pPr>
        <w:rPr>
          <w:rFonts w:ascii="仿宋" w:eastAsia="仿宋" w:hAnsi="仿宋" w:cs="仿宋_GB2312"/>
          <w:b/>
          <w:bCs/>
          <w:sz w:val="32"/>
          <w:lang w:val="zh-CN" w:bidi="ar-SA"/>
        </w:rPr>
      </w:pPr>
      <w:r w:rsidRPr="0023349A">
        <w:rPr>
          <w:rFonts w:ascii="仿宋" w:eastAsia="仿宋" w:hAnsi="仿宋" w:cs="仿宋_GB2312" w:hint="eastAsia"/>
          <w:b/>
          <w:bCs/>
          <w:sz w:val="32"/>
          <w:lang w:val="zh-CN" w:bidi="ar-SA"/>
        </w:rPr>
        <w:lastRenderedPageBreak/>
        <w:t>附件：名词解释</w:t>
      </w:r>
    </w:p>
    <w:p w:rsidR="0023349A" w:rsidRPr="0023349A" w:rsidRDefault="0023349A" w:rsidP="0023349A">
      <w:pPr>
        <w:tabs>
          <w:tab w:val="left" w:pos="0"/>
        </w:tabs>
        <w:spacing w:line="560" w:lineRule="exact"/>
        <w:ind w:firstLineChars="250" w:firstLine="800"/>
        <w:rPr>
          <w:rFonts w:ascii="仿宋" w:eastAsia="仿宋" w:hAnsi="仿宋" w:cs="仿宋_GB2312"/>
          <w:sz w:val="32"/>
          <w:lang w:val="zh-CN" w:bidi="ar-SA"/>
        </w:rPr>
      </w:pPr>
      <w:r w:rsidRPr="0023349A">
        <w:rPr>
          <w:rFonts w:ascii="仿宋" w:eastAsia="仿宋" w:hAnsi="仿宋" w:cs="仿宋_GB2312" w:hint="eastAsia"/>
          <w:sz w:val="32"/>
          <w:lang w:val="zh-CN" w:bidi="ar-SA"/>
        </w:rPr>
        <w:t>1、财政：也叫“国家财政”是以国家为主体，通过政府的收支活动，集中一部分社会资源，用于履行政府职能和满足社会公共需要的经济活动。也可以理解为国家为维持其存在和实现其职能的需要，凭借政治权利对社会产品进行分配。财政随国家的产生而产生、发展而发展，是国家政权活动的重要组成部分。</w:t>
      </w:r>
    </w:p>
    <w:p w:rsidR="0023349A" w:rsidRPr="0023349A" w:rsidRDefault="0023349A" w:rsidP="0023349A">
      <w:pPr>
        <w:tabs>
          <w:tab w:val="left" w:pos="0"/>
        </w:tabs>
        <w:spacing w:line="560" w:lineRule="exact"/>
        <w:ind w:firstLineChars="200" w:firstLine="640"/>
        <w:rPr>
          <w:rFonts w:ascii="仿宋" w:eastAsia="仿宋" w:hAnsi="仿宋" w:cs="仿宋_GB2312"/>
          <w:sz w:val="32"/>
          <w:lang w:val="zh-CN" w:bidi="ar-SA"/>
        </w:rPr>
      </w:pPr>
      <w:r w:rsidRPr="0023349A">
        <w:rPr>
          <w:rFonts w:ascii="仿宋" w:eastAsia="仿宋" w:hAnsi="仿宋" w:cs="仿宋_GB2312" w:hint="eastAsia"/>
          <w:sz w:val="32"/>
          <w:lang w:val="zh-CN" w:bidi="ar-SA"/>
        </w:rPr>
        <w:t>2、公共财政：指为社会提供公共产品与公共服务的政府分配行为，是与市场经济体制相适应的一种财政管理体制。在市场经济条件下，主要为满足社会公共需要而进行的政府收支活动模式或财政运行机制模式，国家以社会和经济管理者身份参与社会分配，并将收入用于政府公共活动支出，为社会提供公共产品和公共服务，以保障和改善民生，保证国家机关正常运转，维护国家安全和社会秩序，促进经济社会协调发展。公共财政在国民经济中占有重要地位，它对依法促进公平分配，调控宏观经济，合理配置市场资源，做好国有资产管理，起着不可替代的作用。</w:t>
      </w:r>
    </w:p>
    <w:p w:rsidR="0023349A" w:rsidRPr="0023349A" w:rsidRDefault="0023349A" w:rsidP="0023349A">
      <w:pPr>
        <w:tabs>
          <w:tab w:val="left" w:pos="0"/>
        </w:tabs>
        <w:spacing w:line="560" w:lineRule="exact"/>
        <w:ind w:firstLineChars="250" w:firstLine="800"/>
        <w:rPr>
          <w:rFonts w:ascii="仿宋" w:eastAsia="仿宋" w:hAnsi="仿宋" w:cs="仿宋_GB2312"/>
          <w:sz w:val="32"/>
          <w:lang w:val="zh-CN" w:bidi="ar-SA"/>
        </w:rPr>
      </w:pPr>
      <w:r w:rsidRPr="0023349A">
        <w:rPr>
          <w:rFonts w:ascii="仿宋" w:eastAsia="仿宋" w:hAnsi="仿宋" w:cs="仿宋_GB2312" w:hint="eastAsia"/>
          <w:sz w:val="32"/>
          <w:lang w:val="zh-CN" w:bidi="ar-SA"/>
        </w:rPr>
        <w:t>3、财政政策：是指国家为实现一定历史时期的任务，依据客观经济规律制定的指导财政工作和处理各种财政关系的基本准则。是国家进行宏观经济调控的一个重要手段，财政政策是由税收政策、预算政策、国债政策、补贴政策等构成的一个完整的政策体系，财政政策贯穿于财政工作的全过程，财政功能得如何，主要取决于财政政策的适当运用。财政政策运用得当，就可以促进国民经济持续、高速、健康</w:t>
      </w:r>
      <w:r w:rsidRPr="0023349A">
        <w:rPr>
          <w:rFonts w:ascii="仿宋" w:eastAsia="仿宋" w:hAnsi="仿宋" w:cs="仿宋_GB2312" w:hint="eastAsia"/>
          <w:sz w:val="32"/>
          <w:lang w:val="zh-CN" w:bidi="ar-SA"/>
        </w:rPr>
        <w:lastRenderedPageBreak/>
        <w:t>发展。</w:t>
      </w:r>
    </w:p>
    <w:p w:rsidR="0023349A" w:rsidRPr="0023349A" w:rsidRDefault="0023349A" w:rsidP="0023349A">
      <w:pPr>
        <w:tabs>
          <w:tab w:val="left" w:pos="0"/>
        </w:tabs>
        <w:spacing w:line="560" w:lineRule="exact"/>
        <w:ind w:firstLineChars="250" w:firstLine="800"/>
        <w:rPr>
          <w:rFonts w:ascii="仿宋" w:eastAsia="仿宋" w:hAnsi="仿宋" w:cs="仿宋_GB2312"/>
          <w:sz w:val="32"/>
          <w:lang w:val="zh-CN" w:bidi="ar-SA"/>
        </w:rPr>
      </w:pPr>
      <w:r w:rsidRPr="0023349A">
        <w:rPr>
          <w:rFonts w:ascii="仿宋" w:eastAsia="仿宋" w:hAnsi="仿宋" w:cs="仿宋_GB2312" w:hint="eastAsia"/>
          <w:sz w:val="32"/>
          <w:lang w:val="zh-CN" w:bidi="ar-SA"/>
        </w:rPr>
        <w:t>4、一般公共预算收入：是按照财政部规定的统一科目和口径统计的收入，包括地方固定收入以及中央与地方共享收入中地方所得部分。主要用于保障和改善民生、维持国家行政职能正常运转、保障民生等方面。</w:t>
      </w:r>
    </w:p>
    <w:p w:rsidR="0023349A" w:rsidRPr="0023349A" w:rsidRDefault="0023349A" w:rsidP="0023349A">
      <w:pPr>
        <w:tabs>
          <w:tab w:val="left" w:pos="0"/>
        </w:tabs>
        <w:spacing w:line="560" w:lineRule="exact"/>
        <w:ind w:firstLineChars="250" w:firstLine="800"/>
        <w:rPr>
          <w:rFonts w:ascii="仿宋" w:eastAsia="仿宋" w:hAnsi="仿宋" w:cs="仿宋_GB2312"/>
          <w:sz w:val="32"/>
          <w:lang w:val="zh-CN" w:bidi="ar-SA"/>
        </w:rPr>
      </w:pPr>
      <w:r w:rsidRPr="0023349A">
        <w:rPr>
          <w:rFonts w:ascii="仿宋" w:eastAsia="仿宋" w:hAnsi="仿宋" w:cs="仿宋_GB2312" w:hint="eastAsia"/>
          <w:sz w:val="32"/>
          <w:lang w:val="zh-CN" w:bidi="ar-SA"/>
        </w:rPr>
        <w:t>5、政府性基金预算收入：是指各级政府及其所属部门根据法律、行政法规和中共中央、国务院有关文件规定，为支持某项特定基础设施建设和社会公共事业发展，乡公民、法人和其他组织无法征收的具有专项用途的财政资金。</w:t>
      </w:r>
    </w:p>
    <w:p w:rsidR="0023349A" w:rsidRPr="0023349A" w:rsidRDefault="0023349A" w:rsidP="0023349A">
      <w:pPr>
        <w:tabs>
          <w:tab w:val="left" w:pos="0"/>
        </w:tabs>
        <w:spacing w:line="560" w:lineRule="exact"/>
        <w:ind w:firstLineChars="250" w:firstLine="800"/>
        <w:rPr>
          <w:rFonts w:ascii="仿宋" w:eastAsia="仿宋" w:hAnsi="仿宋" w:cs="仿宋_GB2312"/>
          <w:sz w:val="32"/>
          <w:lang w:val="zh-CN" w:bidi="ar-SA"/>
        </w:rPr>
      </w:pPr>
      <w:r w:rsidRPr="0023349A">
        <w:rPr>
          <w:rFonts w:ascii="仿宋" w:eastAsia="仿宋" w:hAnsi="仿宋" w:cs="仿宋_GB2312" w:hint="eastAsia"/>
          <w:sz w:val="32"/>
          <w:lang w:val="zh-CN" w:bidi="ar-SA"/>
        </w:rPr>
        <w:t>6、超收收入：是指预算年度终了时，预算收入实际执行数超过各级人大机关批准的年初预算数（或预算调整数）的部分。</w:t>
      </w:r>
    </w:p>
    <w:p w:rsidR="0023349A" w:rsidRPr="0023349A" w:rsidRDefault="0023349A" w:rsidP="0023349A">
      <w:pPr>
        <w:tabs>
          <w:tab w:val="left" w:pos="0"/>
        </w:tabs>
        <w:spacing w:line="560" w:lineRule="exact"/>
        <w:ind w:firstLineChars="250" w:firstLine="800"/>
        <w:rPr>
          <w:rFonts w:ascii="仿宋" w:eastAsia="仿宋" w:hAnsi="仿宋" w:cs="仿宋_GB2312"/>
          <w:sz w:val="32"/>
          <w:lang w:val="zh-CN" w:bidi="ar-SA"/>
        </w:rPr>
      </w:pPr>
      <w:r w:rsidRPr="0023349A">
        <w:rPr>
          <w:rFonts w:ascii="仿宋" w:eastAsia="仿宋" w:hAnsi="仿宋" w:cs="仿宋_GB2312" w:hint="eastAsia"/>
          <w:sz w:val="32"/>
          <w:lang w:val="zh-CN" w:bidi="ar-SA"/>
        </w:rPr>
        <w:t>7、一般性转移支付：是指上级政府根据不同级次政府间在组织财政收入能力、必要支出需求、各地自然经济和社会条件差异等因素，统一制定法定标准公式，并以此为依据，将其本级财政收入无偿转作下级政府收入来源的补助形式。</w:t>
      </w:r>
    </w:p>
    <w:p w:rsidR="0023349A" w:rsidRPr="0023349A" w:rsidRDefault="0023349A" w:rsidP="0023349A">
      <w:pPr>
        <w:tabs>
          <w:tab w:val="left" w:pos="0"/>
        </w:tabs>
        <w:spacing w:line="560" w:lineRule="exact"/>
        <w:ind w:firstLineChars="250" w:firstLine="800"/>
        <w:rPr>
          <w:rFonts w:ascii="仿宋" w:eastAsia="仿宋" w:hAnsi="仿宋" w:cs="仿宋_GB2312"/>
          <w:sz w:val="32"/>
          <w:lang w:val="zh-CN" w:bidi="ar-SA"/>
        </w:rPr>
      </w:pPr>
      <w:r w:rsidRPr="0023349A">
        <w:rPr>
          <w:rFonts w:ascii="仿宋" w:eastAsia="仿宋" w:hAnsi="仿宋" w:cs="仿宋_GB2312" w:hint="eastAsia"/>
          <w:sz w:val="32"/>
          <w:lang w:val="zh-CN" w:bidi="ar-SA"/>
        </w:rPr>
        <w:t>8、专项转移支付：是指上级政府为实现特定的宏观政策及事业发展战略目标，以及对委托地方政府代理的一些事务或上下级共同承担事务进行补偿而设立的补助资金，需按规定用途使用。专项转移支付用于一般公共服务、外交、国防、公共安全、教育、节能环保、城乡社区、农林水、交通运输、自然资源海洋气象等、住房保障、粮油物资储备等领域。</w:t>
      </w:r>
    </w:p>
    <w:p w:rsidR="0023349A" w:rsidRPr="0023349A" w:rsidRDefault="0023349A" w:rsidP="0023349A">
      <w:pPr>
        <w:tabs>
          <w:tab w:val="left" w:pos="0"/>
        </w:tabs>
        <w:spacing w:line="560" w:lineRule="exact"/>
        <w:ind w:firstLineChars="250" w:firstLine="800"/>
        <w:rPr>
          <w:rFonts w:ascii="仿宋" w:eastAsia="仿宋" w:hAnsi="仿宋" w:cs="仿宋_GB2312"/>
          <w:sz w:val="32"/>
          <w:lang w:val="zh-CN" w:bidi="ar-SA"/>
        </w:rPr>
      </w:pPr>
      <w:r w:rsidRPr="0023349A">
        <w:rPr>
          <w:rFonts w:ascii="仿宋" w:eastAsia="仿宋" w:hAnsi="仿宋" w:cs="仿宋_GB2312" w:hint="eastAsia"/>
          <w:sz w:val="32"/>
          <w:lang w:val="zh-CN" w:bidi="ar-SA"/>
        </w:rPr>
        <w:t>9、国库集中支付制度：一般也称为国库单一账户制度，</w:t>
      </w:r>
      <w:r w:rsidRPr="0023349A">
        <w:rPr>
          <w:rFonts w:ascii="仿宋" w:eastAsia="仿宋" w:hAnsi="仿宋" w:cs="仿宋_GB2312" w:hint="eastAsia"/>
          <w:sz w:val="32"/>
          <w:lang w:val="zh-CN" w:bidi="ar-SA"/>
        </w:rPr>
        <w:lastRenderedPageBreak/>
        <w:t>包括国库集中支付制度和国库集中收缴制度，是指财政部门代表政府设置国库单一账户体系，所有的财政性资金均纳入国库单一账户体系收缴、支付、管理制度。</w:t>
      </w:r>
    </w:p>
    <w:p w:rsidR="0023349A" w:rsidRPr="0023349A" w:rsidRDefault="0023349A" w:rsidP="0023349A">
      <w:pPr>
        <w:tabs>
          <w:tab w:val="left" w:pos="0"/>
        </w:tabs>
        <w:spacing w:line="560" w:lineRule="exact"/>
        <w:ind w:firstLineChars="250" w:firstLine="800"/>
        <w:rPr>
          <w:rFonts w:ascii="仿宋" w:eastAsia="仿宋" w:hAnsi="仿宋" w:cs="仿宋_GB2312"/>
          <w:sz w:val="32"/>
          <w:lang w:val="zh-CN" w:bidi="ar-SA"/>
        </w:rPr>
      </w:pPr>
      <w:r w:rsidRPr="0023349A">
        <w:rPr>
          <w:rFonts w:ascii="仿宋" w:eastAsia="仿宋" w:hAnsi="仿宋" w:cs="仿宋_GB2312" w:hint="eastAsia"/>
          <w:sz w:val="32"/>
          <w:lang w:val="zh-CN" w:bidi="ar-SA"/>
        </w:rPr>
        <w:t>10、结余与结转：结余是指国家财政收入大于支出的结余；结转是指结余中有专项用途、需在下年继续安排使用的支出部分。</w:t>
      </w:r>
    </w:p>
    <w:p w:rsidR="0023349A" w:rsidRPr="0023349A" w:rsidRDefault="0023349A" w:rsidP="0023349A">
      <w:pPr>
        <w:tabs>
          <w:tab w:val="left" w:pos="0"/>
        </w:tabs>
        <w:spacing w:line="560" w:lineRule="exact"/>
        <w:ind w:firstLineChars="250" w:firstLine="800"/>
        <w:rPr>
          <w:rFonts w:ascii="仿宋" w:eastAsia="仿宋" w:hAnsi="仿宋" w:cs="仿宋_GB2312"/>
          <w:sz w:val="32"/>
          <w:lang w:val="zh-CN" w:bidi="ar-SA"/>
        </w:rPr>
      </w:pPr>
      <w:r w:rsidRPr="0023349A">
        <w:rPr>
          <w:rFonts w:ascii="仿宋" w:eastAsia="仿宋" w:hAnsi="仿宋" w:cs="仿宋_GB2312" w:hint="eastAsia"/>
          <w:sz w:val="32"/>
          <w:lang w:val="zh-CN" w:bidi="ar-SA"/>
        </w:rPr>
        <w:t>11、财力：是指某</w:t>
      </w:r>
      <w:proofErr w:type="gramStart"/>
      <w:r w:rsidRPr="0023349A">
        <w:rPr>
          <w:rFonts w:ascii="仿宋" w:eastAsia="仿宋" w:hAnsi="仿宋" w:cs="仿宋_GB2312" w:hint="eastAsia"/>
          <w:sz w:val="32"/>
          <w:lang w:val="zh-CN" w:bidi="ar-SA"/>
        </w:rPr>
        <w:t>一预算</w:t>
      </w:r>
      <w:proofErr w:type="gramEnd"/>
      <w:r w:rsidRPr="0023349A">
        <w:rPr>
          <w:rFonts w:ascii="仿宋" w:eastAsia="仿宋" w:hAnsi="仿宋" w:cs="仿宋_GB2312" w:hint="eastAsia"/>
          <w:sz w:val="32"/>
          <w:lang w:val="zh-CN" w:bidi="ar-SA"/>
        </w:rPr>
        <w:t>年度内，各级政府可以通过其职能部门直接分配和使用或间接加以调度支配的财政资金。</w:t>
      </w:r>
    </w:p>
    <w:p w:rsidR="0023349A" w:rsidRPr="0023349A" w:rsidRDefault="0023349A" w:rsidP="0023349A">
      <w:pPr>
        <w:tabs>
          <w:tab w:val="left" w:pos="0"/>
        </w:tabs>
        <w:spacing w:line="560" w:lineRule="exact"/>
        <w:ind w:firstLineChars="250" w:firstLine="800"/>
        <w:rPr>
          <w:rFonts w:ascii="仿宋" w:eastAsia="仿宋" w:hAnsi="仿宋" w:cs="仿宋_GB2312"/>
          <w:sz w:val="32"/>
          <w:lang w:val="zh-CN" w:bidi="ar-SA"/>
        </w:rPr>
      </w:pPr>
      <w:r w:rsidRPr="0023349A">
        <w:rPr>
          <w:rFonts w:ascii="仿宋" w:eastAsia="仿宋" w:hAnsi="仿宋" w:cs="仿宋_GB2312" w:hint="eastAsia"/>
          <w:sz w:val="32"/>
          <w:lang w:val="zh-CN" w:bidi="ar-SA"/>
        </w:rPr>
        <w:t>12、部门预算：指政府的一个部门根据国家法律和政策的规定，为履行其职能，经依法编制、汇总、审核、批复后形成的、涵盖本部门全部收支活动的综合财政收支计划。</w:t>
      </w:r>
    </w:p>
    <w:p w:rsidR="0023349A" w:rsidRPr="0023349A" w:rsidRDefault="0023349A" w:rsidP="0023349A">
      <w:pPr>
        <w:tabs>
          <w:tab w:val="left" w:pos="0"/>
        </w:tabs>
        <w:spacing w:line="560" w:lineRule="exact"/>
        <w:ind w:firstLineChars="250" w:firstLine="800"/>
        <w:rPr>
          <w:rFonts w:ascii="仿宋" w:eastAsia="仿宋" w:hAnsi="仿宋" w:cs="仿宋_GB2312"/>
          <w:sz w:val="32"/>
          <w:lang w:val="zh-CN" w:bidi="ar-SA"/>
        </w:rPr>
      </w:pPr>
      <w:r w:rsidRPr="0023349A">
        <w:rPr>
          <w:rFonts w:ascii="仿宋" w:eastAsia="仿宋" w:hAnsi="仿宋" w:cs="仿宋_GB2312" w:hint="eastAsia"/>
          <w:sz w:val="32"/>
          <w:lang w:val="zh-CN" w:bidi="ar-SA"/>
        </w:rPr>
        <w:t>13、政府性基金预算：政府性基金预算是对照法律、行政法规的规定在一定期限内特定对象征收、收取或者以其他方式筹集的资金，专项用于特定公共事业发展的收支预算。政府性基金预算应当根据基金项目收入情况和实际支出需要，按基金项目编制，做到以收定支。</w:t>
      </w:r>
    </w:p>
    <w:p w:rsidR="0023349A" w:rsidRPr="0023349A" w:rsidRDefault="0023349A" w:rsidP="0023349A">
      <w:pPr>
        <w:tabs>
          <w:tab w:val="left" w:pos="0"/>
        </w:tabs>
        <w:spacing w:line="560" w:lineRule="exact"/>
        <w:ind w:firstLineChars="250" w:firstLine="800"/>
        <w:rPr>
          <w:rFonts w:ascii="仿宋" w:eastAsia="仿宋" w:hAnsi="仿宋" w:cs="仿宋_GB2312"/>
          <w:sz w:val="32"/>
          <w:lang w:val="zh-CN" w:bidi="ar-SA"/>
        </w:rPr>
      </w:pPr>
      <w:r w:rsidRPr="0023349A">
        <w:rPr>
          <w:rFonts w:ascii="仿宋" w:eastAsia="仿宋" w:hAnsi="仿宋" w:cs="仿宋_GB2312" w:hint="eastAsia"/>
          <w:sz w:val="32"/>
          <w:lang w:val="zh-CN" w:bidi="ar-SA"/>
        </w:rPr>
        <w:t>14、国有资本经营预算：国有资本经营预算是对国有资本收益</w:t>
      </w:r>
      <w:proofErr w:type="gramStart"/>
      <w:r w:rsidRPr="0023349A">
        <w:rPr>
          <w:rFonts w:ascii="仿宋" w:eastAsia="仿宋" w:hAnsi="仿宋" w:cs="仿宋_GB2312" w:hint="eastAsia"/>
          <w:sz w:val="32"/>
          <w:lang w:val="zh-CN" w:bidi="ar-SA"/>
        </w:rPr>
        <w:t>作出</w:t>
      </w:r>
      <w:proofErr w:type="gramEnd"/>
      <w:r w:rsidRPr="0023349A">
        <w:rPr>
          <w:rFonts w:ascii="仿宋" w:eastAsia="仿宋" w:hAnsi="仿宋" w:cs="仿宋_GB2312" w:hint="eastAsia"/>
          <w:sz w:val="32"/>
          <w:lang w:val="zh-CN" w:bidi="ar-SA"/>
        </w:rPr>
        <w:t>安排的收支预算。国有资本经营预算应当按照收支平衡的原则编制，不列赤子，并</w:t>
      </w:r>
      <w:proofErr w:type="gramStart"/>
      <w:r w:rsidRPr="0023349A">
        <w:rPr>
          <w:rFonts w:ascii="仿宋" w:eastAsia="仿宋" w:hAnsi="仿宋" w:cs="仿宋_GB2312" w:hint="eastAsia"/>
          <w:sz w:val="32"/>
          <w:lang w:val="zh-CN" w:bidi="ar-SA"/>
        </w:rPr>
        <w:t>按排</w:t>
      </w:r>
      <w:proofErr w:type="gramEnd"/>
      <w:r w:rsidRPr="0023349A">
        <w:rPr>
          <w:rFonts w:ascii="仿宋" w:eastAsia="仿宋" w:hAnsi="仿宋" w:cs="仿宋_GB2312" w:hint="eastAsia"/>
          <w:sz w:val="32"/>
          <w:lang w:val="zh-CN" w:bidi="ar-SA"/>
        </w:rPr>
        <w:t>资金调入一般公共预算。</w:t>
      </w:r>
    </w:p>
    <w:p w:rsidR="0023349A" w:rsidRPr="0023349A" w:rsidRDefault="0023349A" w:rsidP="0023349A">
      <w:pPr>
        <w:tabs>
          <w:tab w:val="left" w:pos="0"/>
        </w:tabs>
        <w:spacing w:line="560" w:lineRule="exact"/>
        <w:ind w:firstLineChars="250" w:firstLine="800"/>
        <w:rPr>
          <w:rFonts w:ascii="仿宋" w:eastAsia="仿宋" w:hAnsi="仿宋" w:cs="仿宋_GB2312"/>
          <w:sz w:val="32"/>
          <w:lang w:val="zh-CN" w:bidi="ar-SA"/>
        </w:rPr>
      </w:pPr>
      <w:r w:rsidRPr="0023349A">
        <w:rPr>
          <w:rFonts w:ascii="仿宋" w:eastAsia="仿宋" w:hAnsi="仿宋" w:cs="仿宋_GB2312" w:hint="eastAsia"/>
          <w:sz w:val="32"/>
          <w:lang w:val="zh-CN" w:bidi="ar-SA"/>
        </w:rPr>
        <w:t>15、社会保险基金预算：社会保险基金预算是对社会保险缴款、一般公共预算安排和其他方式筹集的资金，专项用于社会保险的收支预算，社会保险基金预算应当按照统筹</w:t>
      </w:r>
      <w:r w:rsidRPr="0023349A">
        <w:rPr>
          <w:rFonts w:ascii="仿宋" w:eastAsia="仿宋" w:hAnsi="仿宋" w:cs="仿宋_GB2312" w:hint="eastAsia"/>
          <w:sz w:val="32"/>
          <w:lang w:val="zh-CN" w:bidi="ar-SA"/>
        </w:rPr>
        <w:lastRenderedPageBreak/>
        <w:t>层次和社会保险项目分别编制，做到收支平衡。</w:t>
      </w:r>
    </w:p>
    <w:p w:rsidR="0023349A" w:rsidRPr="0023349A" w:rsidRDefault="0023349A" w:rsidP="0023349A">
      <w:pPr>
        <w:tabs>
          <w:tab w:val="left" w:pos="0"/>
        </w:tabs>
        <w:spacing w:line="560" w:lineRule="exact"/>
        <w:ind w:firstLineChars="250" w:firstLine="800"/>
        <w:rPr>
          <w:rFonts w:ascii="仿宋" w:eastAsia="仿宋" w:hAnsi="仿宋" w:cs="仿宋_GB2312"/>
          <w:sz w:val="32"/>
          <w:lang w:val="zh-CN" w:bidi="ar-SA"/>
        </w:rPr>
      </w:pPr>
      <w:r w:rsidRPr="0023349A">
        <w:rPr>
          <w:rFonts w:ascii="仿宋" w:eastAsia="仿宋" w:hAnsi="仿宋" w:cs="仿宋_GB2312" w:hint="eastAsia"/>
          <w:sz w:val="32"/>
          <w:lang w:val="zh-CN" w:bidi="ar-SA"/>
        </w:rPr>
        <w:t xml:space="preserve">16、一般公共预算：是指纳入国家金库管理的各项税款、出政府性基金以外的政府非税收入收支预算，是政府预算的主体。主要用于保障和改善民生、维持国家行政职能正常运转、保障国家安全等。      </w:t>
      </w:r>
    </w:p>
    <w:p w:rsidR="0023349A" w:rsidRPr="0023349A" w:rsidRDefault="0023349A" w:rsidP="0023349A">
      <w:pPr>
        <w:tabs>
          <w:tab w:val="left" w:pos="0"/>
        </w:tabs>
        <w:spacing w:line="560" w:lineRule="exact"/>
        <w:ind w:firstLineChars="250" w:firstLine="800"/>
        <w:rPr>
          <w:rFonts w:ascii="仿宋" w:eastAsia="仿宋" w:hAnsi="仿宋" w:cs="仿宋_GB2312"/>
          <w:sz w:val="32"/>
          <w:lang w:val="zh-CN" w:bidi="ar-SA"/>
        </w:rPr>
      </w:pPr>
      <w:r w:rsidRPr="0023349A">
        <w:rPr>
          <w:rFonts w:ascii="仿宋" w:eastAsia="仿宋" w:hAnsi="仿宋" w:cs="仿宋_GB2312" w:hint="eastAsia"/>
          <w:sz w:val="32"/>
          <w:lang w:val="zh-CN" w:bidi="ar-SA"/>
        </w:rPr>
        <w:t>17、预算执行：是各级财政部门实现收入、支出、平衡和监督过程的总称。预算执行的内容是各级执行预算的机关和单位对预算收入、预算支出和预算平衡的组织工作。</w:t>
      </w:r>
    </w:p>
    <w:p w:rsidR="0023349A" w:rsidRPr="0023349A" w:rsidRDefault="0023349A" w:rsidP="0023349A">
      <w:pPr>
        <w:tabs>
          <w:tab w:val="left" w:pos="0"/>
        </w:tabs>
        <w:spacing w:line="560" w:lineRule="exact"/>
        <w:ind w:firstLineChars="250" w:firstLine="800"/>
        <w:rPr>
          <w:rFonts w:ascii="仿宋" w:eastAsia="仿宋" w:hAnsi="仿宋" w:cs="仿宋_GB2312"/>
          <w:sz w:val="32"/>
          <w:lang w:val="zh-CN" w:bidi="ar-SA"/>
        </w:rPr>
      </w:pPr>
      <w:r w:rsidRPr="0023349A">
        <w:rPr>
          <w:rFonts w:ascii="仿宋" w:eastAsia="仿宋" w:hAnsi="仿宋" w:cs="仿宋_GB2312" w:hint="eastAsia"/>
          <w:sz w:val="32"/>
          <w:lang w:val="zh-CN" w:bidi="ar-SA"/>
        </w:rPr>
        <w:t xml:space="preserve">18、预算收入：指在预算年度内通过一定的形式和程序，由计划地筹措到的归国家支配的资金，是实现国家职能的财力保证。预算收入主要包括各项税收、国有资产经营收益、政府收费和其他收入。   </w:t>
      </w:r>
    </w:p>
    <w:p w:rsidR="0023349A" w:rsidRPr="0023349A" w:rsidRDefault="0023349A" w:rsidP="0023349A">
      <w:pPr>
        <w:tabs>
          <w:tab w:val="left" w:pos="0"/>
        </w:tabs>
        <w:spacing w:line="560" w:lineRule="exact"/>
        <w:ind w:firstLineChars="250" w:firstLine="800"/>
        <w:rPr>
          <w:rFonts w:ascii="仿宋" w:eastAsia="仿宋" w:hAnsi="仿宋" w:cs="仿宋_GB2312"/>
          <w:sz w:val="32"/>
          <w:lang w:val="zh-CN" w:bidi="ar-SA"/>
        </w:rPr>
      </w:pPr>
      <w:r w:rsidRPr="0023349A">
        <w:rPr>
          <w:rFonts w:ascii="仿宋" w:eastAsia="仿宋" w:hAnsi="仿宋" w:cs="仿宋_GB2312" w:hint="eastAsia"/>
          <w:sz w:val="32"/>
          <w:lang w:val="zh-CN" w:bidi="ar-SA"/>
        </w:rPr>
        <w:t>19、预算支出：也叫“财政支出”。是政府把集中起来的社会资源，按照一定的政治经济原则，分配、运用于满足社会公共需要的资金的总和。</w:t>
      </w:r>
    </w:p>
    <w:p w:rsidR="0023349A" w:rsidRPr="0023349A" w:rsidRDefault="0023349A" w:rsidP="0023349A">
      <w:pPr>
        <w:tabs>
          <w:tab w:val="left" w:pos="0"/>
        </w:tabs>
        <w:spacing w:line="560" w:lineRule="exact"/>
        <w:ind w:firstLineChars="250" w:firstLine="800"/>
        <w:rPr>
          <w:rFonts w:ascii="仿宋" w:eastAsia="仿宋" w:hAnsi="仿宋" w:cs="仿宋_GB2312"/>
          <w:sz w:val="32"/>
          <w:lang w:val="zh-CN" w:bidi="ar-SA"/>
        </w:rPr>
      </w:pPr>
      <w:r w:rsidRPr="0023349A">
        <w:rPr>
          <w:rFonts w:ascii="仿宋" w:eastAsia="仿宋" w:hAnsi="仿宋" w:cs="仿宋_GB2312" w:hint="eastAsia"/>
          <w:sz w:val="32"/>
          <w:lang w:val="zh-CN" w:bidi="ar-SA"/>
        </w:rPr>
        <w:t>20、预备费：是指在各级预算中不规定具体用途的当年后备基金。各级总预算的预备费，一般是围绕解决预算执行过程中某些临时急需和事先难以预料的重大事件可以运用预备费。动用预备费一般应控制在下半年使用，并经过一定的批准程序。</w:t>
      </w:r>
    </w:p>
    <w:p w:rsidR="0023349A" w:rsidRPr="0023349A" w:rsidRDefault="0023349A" w:rsidP="0023349A">
      <w:pPr>
        <w:tabs>
          <w:tab w:val="left" w:pos="0"/>
        </w:tabs>
        <w:spacing w:line="560" w:lineRule="exact"/>
        <w:ind w:firstLineChars="250" w:firstLine="800"/>
        <w:rPr>
          <w:rFonts w:ascii="仿宋" w:eastAsia="仿宋" w:hAnsi="仿宋" w:cs="仿宋_GB2312"/>
          <w:sz w:val="32"/>
          <w:lang w:val="zh-CN" w:bidi="ar-SA"/>
        </w:rPr>
      </w:pPr>
      <w:r w:rsidRPr="0023349A">
        <w:rPr>
          <w:rFonts w:ascii="仿宋" w:eastAsia="仿宋" w:hAnsi="仿宋" w:cs="仿宋_GB2312" w:hint="eastAsia"/>
          <w:sz w:val="32"/>
          <w:lang w:val="zh-CN" w:bidi="ar-SA"/>
        </w:rPr>
        <w:t>21、一般公共预算支出：是指各级政府为履行职能需要，通过预算内资金安排的由各级部门（单位）支配的用于运转、事业发展等方面的支出。</w:t>
      </w:r>
    </w:p>
    <w:p w:rsidR="0023349A" w:rsidRPr="0023349A" w:rsidRDefault="0023349A" w:rsidP="0023349A">
      <w:pPr>
        <w:tabs>
          <w:tab w:val="left" w:pos="0"/>
        </w:tabs>
        <w:spacing w:line="560" w:lineRule="exact"/>
        <w:ind w:firstLineChars="250" w:firstLine="800"/>
        <w:rPr>
          <w:rFonts w:ascii="仿宋" w:eastAsia="仿宋" w:hAnsi="仿宋" w:cs="仿宋_GB2312"/>
          <w:sz w:val="32"/>
          <w:lang w:val="zh-CN" w:bidi="ar-SA"/>
        </w:rPr>
      </w:pPr>
      <w:r w:rsidRPr="0023349A">
        <w:rPr>
          <w:rFonts w:ascii="仿宋" w:eastAsia="仿宋" w:hAnsi="仿宋" w:cs="仿宋_GB2312" w:hint="eastAsia"/>
          <w:sz w:val="32"/>
          <w:lang w:val="zh-CN" w:bidi="ar-SA"/>
        </w:rPr>
        <w:t>22、基本支出：是行政事业单位为保障其机构正常运</w:t>
      </w:r>
      <w:r w:rsidRPr="0023349A">
        <w:rPr>
          <w:rFonts w:ascii="仿宋" w:eastAsia="仿宋" w:hAnsi="仿宋" w:cs="仿宋_GB2312" w:hint="eastAsia"/>
          <w:sz w:val="32"/>
          <w:lang w:val="zh-CN" w:bidi="ar-SA"/>
        </w:rPr>
        <w:lastRenderedPageBreak/>
        <w:t xml:space="preserve">转和完成其日常工作任务所必须的支出，具体包括人员支出和日常公用支出。  </w:t>
      </w:r>
    </w:p>
    <w:p w:rsidR="0023349A" w:rsidRPr="0023349A" w:rsidRDefault="0023349A" w:rsidP="0023349A">
      <w:pPr>
        <w:tabs>
          <w:tab w:val="left" w:pos="0"/>
        </w:tabs>
        <w:spacing w:line="560" w:lineRule="exact"/>
        <w:ind w:firstLineChars="250" w:firstLine="800"/>
        <w:rPr>
          <w:rFonts w:ascii="仿宋" w:eastAsia="仿宋" w:hAnsi="仿宋" w:cs="仿宋_GB2312"/>
          <w:sz w:val="32"/>
          <w:lang w:val="zh-CN" w:bidi="ar-SA"/>
        </w:rPr>
      </w:pPr>
      <w:r w:rsidRPr="0023349A">
        <w:rPr>
          <w:rFonts w:ascii="仿宋" w:eastAsia="仿宋" w:hAnsi="仿宋" w:cs="仿宋_GB2312" w:hint="eastAsia"/>
          <w:sz w:val="32"/>
          <w:lang w:val="zh-CN" w:bidi="ar-SA"/>
        </w:rPr>
        <w:t>23、项目支出：是指行政事业单位为完成特定行政工作任务或事业发展而发生的支出。</w:t>
      </w:r>
    </w:p>
    <w:p w:rsidR="0023349A" w:rsidRPr="0023349A" w:rsidRDefault="0023349A" w:rsidP="0023349A">
      <w:pPr>
        <w:tabs>
          <w:tab w:val="left" w:pos="0"/>
        </w:tabs>
        <w:spacing w:line="560" w:lineRule="exact"/>
        <w:ind w:firstLineChars="250" w:firstLine="800"/>
        <w:rPr>
          <w:rFonts w:ascii="仿宋" w:eastAsia="仿宋" w:hAnsi="仿宋" w:cs="仿宋_GB2312"/>
          <w:sz w:val="32"/>
          <w:lang w:val="zh-CN" w:bidi="ar-SA"/>
        </w:rPr>
      </w:pPr>
      <w:r w:rsidRPr="0023349A">
        <w:rPr>
          <w:rFonts w:ascii="仿宋" w:eastAsia="仿宋" w:hAnsi="仿宋" w:cs="仿宋_GB2312" w:hint="eastAsia"/>
          <w:sz w:val="32"/>
          <w:lang w:val="zh-CN" w:bidi="ar-SA"/>
        </w:rPr>
        <w:t>24、税收收入：指国家凭借其政治权利，依据法定标准，从单位和个人无法取得的一种财政收入。</w:t>
      </w:r>
    </w:p>
    <w:p w:rsidR="0023349A" w:rsidRPr="0023349A" w:rsidRDefault="0023349A" w:rsidP="0023349A">
      <w:pPr>
        <w:tabs>
          <w:tab w:val="left" w:pos="0"/>
        </w:tabs>
        <w:spacing w:line="560" w:lineRule="exact"/>
        <w:ind w:firstLineChars="250" w:firstLine="800"/>
        <w:rPr>
          <w:rFonts w:ascii="仿宋" w:eastAsia="仿宋" w:hAnsi="仿宋" w:cs="仿宋_GB2312"/>
          <w:sz w:val="32"/>
          <w:lang w:val="zh-CN" w:bidi="ar-SA"/>
        </w:rPr>
      </w:pPr>
      <w:r w:rsidRPr="0023349A">
        <w:rPr>
          <w:rFonts w:ascii="仿宋" w:eastAsia="仿宋" w:hAnsi="仿宋" w:cs="仿宋_GB2312" w:hint="eastAsia"/>
          <w:sz w:val="32"/>
          <w:lang w:val="zh-CN" w:bidi="ar-SA"/>
        </w:rPr>
        <w:t xml:space="preserve">25、非税收入：指除税收以外，由各级政府、国家机关事业单位、代政府职能的社会团体及其他经济组织依法利用政府权利、政府信誉、国家资源、国有资产或提供特定公共服务、准公共服务等取得的重要组成部分，是政府参与国民收入分配和再分配的一种方式。  </w:t>
      </w:r>
    </w:p>
    <w:p w:rsidR="0023349A" w:rsidRPr="0023349A" w:rsidRDefault="0023349A" w:rsidP="0023349A">
      <w:pPr>
        <w:tabs>
          <w:tab w:val="left" w:pos="0"/>
        </w:tabs>
        <w:spacing w:line="560" w:lineRule="exact"/>
        <w:ind w:firstLineChars="250" w:firstLine="800"/>
        <w:rPr>
          <w:rFonts w:ascii="仿宋" w:eastAsia="仿宋" w:hAnsi="仿宋" w:cs="仿宋_GB2312"/>
          <w:sz w:val="32"/>
          <w:lang w:val="zh-CN" w:bidi="ar-SA"/>
        </w:rPr>
      </w:pPr>
      <w:r w:rsidRPr="0023349A">
        <w:rPr>
          <w:rFonts w:ascii="仿宋" w:eastAsia="仿宋" w:hAnsi="仿宋" w:cs="仿宋_GB2312" w:hint="eastAsia"/>
          <w:sz w:val="32"/>
          <w:lang w:val="zh-CN" w:bidi="ar-SA"/>
        </w:rPr>
        <w:t>26、预算稳定调节基金：是指各级财政通过超收安排的具有储备性质的基金，用于弥补短收年份预算执行的收支缺口以及预算平衡情况，在安排年初预算时调入并安排使用，基金的安排使用接受同级人大及其常务委员会的监督。</w:t>
      </w:r>
    </w:p>
    <w:p w:rsidR="0023349A" w:rsidRPr="0023349A" w:rsidRDefault="0023349A" w:rsidP="0023349A">
      <w:pPr>
        <w:tabs>
          <w:tab w:val="left" w:pos="0"/>
        </w:tabs>
        <w:spacing w:line="560" w:lineRule="exact"/>
        <w:ind w:firstLineChars="250" w:firstLine="800"/>
        <w:rPr>
          <w:rFonts w:ascii="仿宋" w:eastAsia="仿宋" w:hAnsi="仿宋" w:cs="仿宋_GB2312"/>
          <w:sz w:val="32"/>
          <w:lang w:val="zh-CN" w:bidi="ar-SA"/>
        </w:rPr>
      </w:pPr>
      <w:r w:rsidRPr="0023349A">
        <w:rPr>
          <w:rFonts w:ascii="仿宋" w:eastAsia="仿宋" w:hAnsi="仿宋" w:cs="仿宋_GB2312" w:hint="eastAsia"/>
          <w:sz w:val="32"/>
          <w:lang w:val="zh-CN" w:bidi="ar-SA"/>
        </w:rPr>
        <w:t>27、“三公”经费：指政府部门人员因公出国（境）经费、公务车购置及运行维护费、公务接待</w:t>
      </w:r>
      <w:proofErr w:type="gramStart"/>
      <w:r w:rsidRPr="0023349A">
        <w:rPr>
          <w:rFonts w:ascii="仿宋" w:eastAsia="仿宋" w:hAnsi="仿宋" w:cs="仿宋_GB2312" w:hint="eastAsia"/>
          <w:sz w:val="32"/>
          <w:lang w:val="zh-CN" w:bidi="ar-SA"/>
        </w:rPr>
        <w:t>费产生</w:t>
      </w:r>
      <w:proofErr w:type="gramEnd"/>
      <w:r w:rsidRPr="0023349A">
        <w:rPr>
          <w:rFonts w:ascii="仿宋" w:eastAsia="仿宋" w:hAnsi="仿宋" w:cs="仿宋_GB2312" w:hint="eastAsia"/>
          <w:sz w:val="32"/>
          <w:lang w:val="zh-CN" w:bidi="ar-SA"/>
        </w:rPr>
        <w:t>的消费，是当前公共行政领域亟待解决分析问题之一。</w:t>
      </w:r>
    </w:p>
    <w:p w:rsidR="0023349A" w:rsidRPr="0023349A" w:rsidRDefault="0023349A" w:rsidP="0023349A">
      <w:pPr>
        <w:tabs>
          <w:tab w:val="left" w:pos="0"/>
        </w:tabs>
        <w:spacing w:line="560" w:lineRule="exact"/>
        <w:ind w:firstLineChars="250" w:firstLine="800"/>
        <w:rPr>
          <w:rFonts w:ascii="仿宋" w:eastAsia="仿宋" w:hAnsi="仿宋" w:cs="仿宋_GB2312"/>
          <w:sz w:val="32"/>
          <w:lang w:val="zh-CN" w:bidi="ar-SA"/>
        </w:rPr>
      </w:pPr>
      <w:r w:rsidRPr="0023349A">
        <w:rPr>
          <w:rFonts w:ascii="仿宋" w:eastAsia="仿宋" w:hAnsi="仿宋" w:cs="仿宋_GB2312" w:hint="eastAsia"/>
          <w:sz w:val="32"/>
          <w:lang w:val="zh-CN" w:bidi="ar-SA"/>
        </w:rPr>
        <w:t>28农村税费改革包括：（1）、村干部基本报酬和业绩考核奖励；（2）、村级组织工作经费；（3）、五保户供养经费；（4）义务兵优待经费；（5）、村文化室管理经费；（6）、计划生育经费；（7）、村级道路维护经费。</w:t>
      </w:r>
    </w:p>
    <w:p w:rsidR="0023349A" w:rsidRPr="0023349A" w:rsidRDefault="0023349A" w:rsidP="0023349A">
      <w:pPr>
        <w:ind w:firstLineChars="1000" w:firstLine="3600"/>
        <w:rPr>
          <w:sz w:val="36"/>
          <w:szCs w:val="36"/>
          <w:lang w:bidi="ar-SA"/>
        </w:rPr>
      </w:pPr>
    </w:p>
    <w:p w:rsidR="005B7B13" w:rsidRPr="0023349A" w:rsidRDefault="005B7B13" w:rsidP="0023349A">
      <w:pPr>
        <w:ind w:firstLineChars="1000" w:firstLine="3012"/>
        <w:rPr>
          <w:rFonts w:asciiTheme="majorEastAsia" w:eastAsiaTheme="majorEastAsia" w:hAnsiTheme="majorEastAsia"/>
          <w:b/>
          <w:bCs/>
          <w:sz w:val="30"/>
          <w:szCs w:val="30"/>
        </w:rPr>
      </w:pPr>
    </w:p>
    <w:sectPr w:rsidR="005B7B13" w:rsidRPr="0023349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347771"/>
    <w:multiLevelType w:val="multilevel"/>
    <w:tmpl w:val="76347771"/>
    <w:lvl w:ilvl="0">
      <w:start w:val="1"/>
      <w:numFmt w:val="decimal"/>
      <w:lvlText w:val="%1、"/>
      <w:lvlJc w:val="left"/>
      <w:pPr>
        <w:tabs>
          <w:tab w:val="left" w:pos="1080"/>
        </w:tabs>
        <w:ind w:left="1080" w:hanging="1080"/>
      </w:pPr>
      <w:rPr>
        <w:rFonts w:ascii="Times New Roman" w:eastAsia="Times New Roman" w:hAnsi="Times New Roman" w:cs="Times New Roman"/>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2"/>
  </w:compat>
  <w:rsids>
    <w:rsidRoot w:val="00414CC8"/>
    <w:rsid w:val="00003899"/>
    <w:rsid w:val="000B561E"/>
    <w:rsid w:val="001774CC"/>
    <w:rsid w:val="00183F03"/>
    <w:rsid w:val="001A5351"/>
    <w:rsid w:val="00206269"/>
    <w:rsid w:val="0023349A"/>
    <w:rsid w:val="00267572"/>
    <w:rsid w:val="003C23AA"/>
    <w:rsid w:val="00414CC8"/>
    <w:rsid w:val="004A325D"/>
    <w:rsid w:val="004B2179"/>
    <w:rsid w:val="004F7FCA"/>
    <w:rsid w:val="005B7B13"/>
    <w:rsid w:val="005E4219"/>
    <w:rsid w:val="00635F3B"/>
    <w:rsid w:val="00650A42"/>
    <w:rsid w:val="006646F0"/>
    <w:rsid w:val="00674DAD"/>
    <w:rsid w:val="00721AE5"/>
    <w:rsid w:val="00735AD3"/>
    <w:rsid w:val="007F54CD"/>
    <w:rsid w:val="007F75CC"/>
    <w:rsid w:val="00865D08"/>
    <w:rsid w:val="009B7A4C"/>
    <w:rsid w:val="009E6886"/>
    <w:rsid w:val="00A715A1"/>
    <w:rsid w:val="00AC1751"/>
    <w:rsid w:val="00AD3003"/>
    <w:rsid w:val="00AE676E"/>
    <w:rsid w:val="00AF72A4"/>
    <w:rsid w:val="00B06319"/>
    <w:rsid w:val="00B308C6"/>
    <w:rsid w:val="00BC74F1"/>
    <w:rsid w:val="00BE7F35"/>
    <w:rsid w:val="00C92A60"/>
    <w:rsid w:val="00CB4337"/>
    <w:rsid w:val="00D507B8"/>
    <w:rsid w:val="00D91CA0"/>
    <w:rsid w:val="00D94899"/>
    <w:rsid w:val="00DC67CB"/>
    <w:rsid w:val="00DD2828"/>
    <w:rsid w:val="00E31AF0"/>
    <w:rsid w:val="00E87FCF"/>
    <w:rsid w:val="00EE1F0E"/>
    <w:rsid w:val="00EE4226"/>
    <w:rsid w:val="00F07BD5"/>
    <w:rsid w:val="00F476D8"/>
    <w:rsid w:val="00F622F0"/>
    <w:rsid w:val="00FA0C9A"/>
    <w:rsid w:val="196A7A13"/>
    <w:rsid w:val="22FA6A3F"/>
    <w:rsid w:val="547973D6"/>
    <w:rsid w:val="6E242672"/>
    <w:rsid w:val="7A9018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6B5BA7-ECBB-4B86-BFDF-16F202A7B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32"/>
      <w:lang w:bidi="bo-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pPr>
      <w:tabs>
        <w:tab w:val="center" w:pos="4153"/>
        <w:tab w:val="right" w:pos="8306"/>
      </w:tabs>
      <w:snapToGrid w:val="0"/>
      <w:jc w:val="left"/>
    </w:pPr>
    <w:rPr>
      <w:sz w:val="18"/>
      <w:szCs w:val="26"/>
    </w:rPr>
  </w:style>
  <w:style w:type="paragraph" w:styleId="a4">
    <w:name w:val="header"/>
    <w:basedOn w:val="a"/>
    <w:link w:val="Char0"/>
    <w:uiPriority w:val="99"/>
    <w:semiHidden/>
    <w:unhideWhenUsed/>
    <w:qFormat/>
    <w:pPr>
      <w:pBdr>
        <w:bottom w:val="single" w:sz="6" w:space="1" w:color="auto"/>
      </w:pBdr>
      <w:tabs>
        <w:tab w:val="center" w:pos="4153"/>
        <w:tab w:val="right" w:pos="8306"/>
      </w:tabs>
      <w:snapToGrid w:val="0"/>
      <w:jc w:val="center"/>
    </w:pPr>
    <w:rPr>
      <w:sz w:val="18"/>
      <w:szCs w:val="26"/>
    </w:rPr>
  </w:style>
  <w:style w:type="character" w:customStyle="1" w:styleId="Char0">
    <w:name w:val="页眉 Char"/>
    <w:basedOn w:val="a0"/>
    <w:link w:val="a4"/>
    <w:uiPriority w:val="99"/>
    <w:semiHidden/>
    <w:qFormat/>
    <w:rPr>
      <w:sz w:val="18"/>
      <w:szCs w:val="26"/>
    </w:rPr>
  </w:style>
  <w:style w:type="character" w:customStyle="1" w:styleId="Char">
    <w:name w:val="页脚 Char"/>
    <w:basedOn w:val="a0"/>
    <w:link w:val="a3"/>
    <w:uiPriority w:val="99"/>
    <w:semiHidden/>
    <w:qFormat/>
    <w:rPr>
      <w:sz w:val="18"/>
      <w:szCs w:val="26"/>
    </w:rPr>
  </w:style>
  <w:style w:type="paragraph" w:styleId="a5">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50AF09B-F399-4DA3-BA32-27B8801A2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680</Words>
  <Characters>3877</Characters>
  <Application>Microsoft Office Word</Application>
  <DocSecurity>0</DocSecurity>
  <Lines>32</Lines>
  <Paragraphs>9</Paragraphs>
  <ScaleCrop>false</ScaleCrop>
  <Company>Microsoft</Company>
  <LinksUpToDate>false</LinksUpToDate>
  <CharactersWithSpaces>4548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38</cp:revision>
  <dcterms:created xsi:type="dcterms:W3CDTF">2018-04-07T08:30:00Z</dcterms:created>
  <dcterms:modified xsi:type="dcterms:W3CDTF">2019-04-04T09:27:00Z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