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FC1" w:rsidRDefault="00403FC1" w:rsidP="00403FC1">
      <w:pPr>
        <w:spacing w:line="570" w:lineRule="exact"/>
        <w:jc w:val="center"/>
        <w:rPr>
          <w:rFonts w:ascii="黑体" w:eastAsia="黑体" w:hAnsi="黑体" w:cs="黑体"/>
          <w:sz w:val="32"/>
        </w:rPr>
      </w:pPr>
      <w:r>
        <w:rPr>
          <w:rFonts w:ascii="黑体" w:eastAsia="黑体" w:hAnsi="黑体" w:cs="黑体" w:hint="eastAsia"/>
          <w:sz w:val="32"/>
        </w:rPr>
        <w:t>双湖县人民政府关于2021年县本级财政</w:t>
      </w:r>
    </w:p>
    <w:p w:rsidR="00491FB4" w:rsidRDefault="00403FC1" w:rsidP="00491FB4">
      <w:pPr>
        <w:spacing w:line="570" w:lineRule="exact"/>
        <w:jc w:val="center"/>
        <w:rPr>
          <w:rFonts w:ascii="黑体" w:eastAsia="黑体" w:hAnsi="黑体" w:cs="黑体"/>
          <w:sz w:val="32"/>
        </w:rPr>
      </w:pPr>
      <w:r>
        <w:rPr>
          <w:rFonts w:ascii="黑体" w:eastAsia="黑体" w:hAnsi="黑体" w:cs="黑体" w:hint="eastAsia"/>
          <w:sz w:val="32"/>
        </w:rPr>
        <w:t>决算（草案）的报告</w:t>
      </w:r>
    </w:p>
    <w:p w:rsidR="00A16771" w:rsidRPr="00F301CF" w:rsidRDefault="00403FC1" w:rsidP="00403FC1">
      <w:pPr>
        <w:spacing w:line="570" w:lineRule="exact"/>
        <w:rPr>
          <w:rFonts w:ascii="仿宋" w:eastAsia="仿宋" w:hAnsi="仿宋" w:cs="仿宋"/>
          <w:color w:val="000000"/>
          <w:sz w:val="32"/>
          <w:szCs w:val="32"/>
          <w:lang w:bidi="bo-CN"/>
        </w:rPr>
      </w:pPr>
      <w:r w:rsidRPr="00F301CF">
        <w:rPr>
          <w:rFonts w:ascii="仿宋" w:eastAsia="仿宋" w:hAnsi="仿宋" w:cs="仿宋" w:hint="eastAsia"/>
          <w:color w:val="000000"/>
          <w:sz w:val="32"/>
          <w:szCs w:val="32"/>
          <w:lang w:bidi="bo-CN"/>
        </w:rPr>
        <w:t>主任、副主任、</w:t>
      </w:r>
      <w:r w:rsidR="00A16771" w:rsidRPr="00F301CF">
        <w:rPr>
          <w:rFonts w:ascii="仿宋" w:eastAsia="仿宋" w:hAnsi="仿宋" w:cs="仿宋" w:hint="eastAsia"/>
          <w:color w:val="000000"/>
          <w:sz w:val="32"/>
          <w:szCs w:val="32"/>
          <w:lang w:bidi="bo-CN"/>
        </w:rPr>
        <w:t>各位</w:t>
      </w:r>
      <w:r w:rsidRPr="00F301CF">
        <w:rPr>
          <w:rFonts w:ascii="仿宋" w:eastAsia="仿宋" w:hAnsi="仿宋" w:cs="仿宋" w:hint="eastAsia"/>
          <w:color w:val="000000"/>
          <w:sz w:val="32"/>
          <w:szCs w:val="32"/>
          <w:lang w:bidi="bo-CN"/>
        </w:rPr>
        <w:t>委员</w:t>
      </w:r>
      <w:r w:rsidR="00A16771" w:rsidRPr="00F301CF">
        <w:rPr>
          <w:rFonts w:ascii="仿宋" w:eastAsia="仿宋" w:hAnsi="仿宋" w:cs="仿宋" w:hint="eastAsia"/>
          <w:color w:val="000000"/>
          <w:sz w:val="32"/>
          <w:szCs w:val="32"/>
          <w:lang w:bidi="bo-CN"/>
        </w:rPr>
        <w:t>:</w:t>
      </w:r>
    </w:p>
    <w:p w:rsidR="00403FC1" w:rsidRPr="00403FC1" w:rsidRDefault="00A16771" w:rsidP="00403FC1">
      <w:pPr>
        <w:pStyle w:val="2"/>
        <w:ind w:leftChars="0" w:left="0" w:firstLine="640"/>
        <w:rPr>
          <w:rFonts w:ascii="仿宋" w:eastAsia="仿宋" w:hAnsi="仿宋" w:cs="仿宋"/>
          <w:color w:val="000000"/>
          <w:sz w:val="32"/>
        </w:rPr>
      </w:pPr>
      <w:r w:rsidRPr="00403FC1">
        <w:rPr>
          <w:rFonts w:ascii="仿宋" w:eastAsia="仿宋" w:hAnsi="仿宋" w:cs="仿宋" w:hint="eastAsia"/>
          <w:color w:val="000000"/>
          <w:sz w:val="32"/>
        </w:rPr>
        <w:t>受县人民政府委托，现将</w:t>
      </w:r>
      <w:r w:rsidR="00403FC1" w:rsidRPr="00403FC1">
        <w:rPr>
          <w:rFonts w:ascii="仿宋" w:eastAsia="仿宋" w:hAnsi="仿宋" w:cs="仿宋" w:hint="eastAsia"/>
          <w:color w:val="000000"/>
          <w:sz w:val="32"/>
        </w:rPr>
        <w:t>双湖县人民政府关于2021年县本级财政决算（草案）的报告</w:t>
      </w:r>
      <w:r w:rsidR="00403FC1">
        <w:rPr>
          <w:rFonts w:ascii="仿宋" w:eastAsia="仿宋" w:hAnsi="仿宋" w:cs="仿宋" w:hint="eastAsia"/>
          <w:color w:val="000000"/>
          <w:sz w:val="32"/>
        </w:rPr>
        <w:t>，请予审查。</w:t>
      </w:r>
    </w:p>
    <w:p w:rsidR="00A16771" w:rsidRPr="00A17140" w:rsidRDefault="00A16771" w:rsidP="00A16771">
      <w:pPr>
        <w:spacing w:line="570" w:lineRule="exact"/>
        <w:ind w:firstLineChars="200" w:firstLine="640"/>
        <w:rPr>
          <w:rFonts w:ascii="黑体" w:eastAsia="黑体" w:hAnsi="黑体" w:cs="黑体"/>
          <w:color w:val="000000"/>
          <w:sz w:val="32"/>
        </w:rPr>
      </w:pPr>
      <w:r w:rsidRPr="00A17140">
        <w:rPr>
          <w:rFonts w:ascii="黑体" w:eastAsia="黑体" w:hAnsi="黑体" w:cs="黑体" w:hint="eastAsia"/>
          <w:color w:val="000000"/>
          <w:sz w:val="32"/>
        </w:rPr>
        <w:t>一、2021年财政预算执行情况</w:t>
      </w:r>
    </w:p>
    <w:p w:rsidR="00A16771" w:rsidRPr="00A17140" w:rsidRDefault="00A16771" w:rsidP="00A16771">
      <w:pPr>
        <w:pStyle w:val="2"/>
        <w:ind w:leftChars="0" w:left="0" w:firstLine="640"/>
        <w:rPr>
          <w:rFonts w:ascii="仿宋" w:eastAsia="仿宋" w:hAnsi="仿宋" w:cs="仿宋"/>
          <w:color w:val="000000"/>
          <w:sz w:val="32"/>
        </w:rPr>
      </w:pPr>
      <w:r w:rsidRPr="00A17140">
        <w:rPr>
          <w:rFonts w:ascii="仿宋" w:eastAsia="仿宋" w:hAnsi="仿宋" w:cs="仿宋" w:hint="eastAsia"/>
          <w:color w:val="000000"/>
          <w:sz w:val="32"/>
        </w:rPr>
        <w:t>2021年是中国共产党成立100周年，西藏和平解放70周年和“十四五”规划开局之年。一年来，全县坚持以习近平新时代中国特色社会主义思想为指导，全面贯彻党的十九大和十九届历次全会精神以及中央第七次西藏工作座谈会精神，全面贯彻新时代党的治藏方略、习近平总书记视察西藏时的重要指示精神，贯彻落实区党委第九次、第十次党代会和县委各项决策部署，认真落实县</w:t>
      </w:r>
      <w:r>
        <w:rPr>
          <w:rFonts w:ascii="仿宋" w:eastAsia="仿宋" w:hAnsi="仿宋" w:cs="仿宋" w:hint="eastAsia"/>
          <w:color w:val="000000"/>
          <w:sz w:val="32"/>
        </w:rPr>
        <w:t>三</w:t>
      </w:r>
      <w:r w:rsidRPr="00A17140">
        <w:rPr>
          <w:rFonts w:ascii="仿宋" w:eastAsia="仿宋" w:hAnsi="仿宋" w:cs="仿宋" w:hint="eastAsia"/>
          <w:color w:val="000000"/>
          <w:sz w:val="32"/>
        </w:rPr>
        <w:t>届人大</w:t>
      </w:r>
      <w:r>
        <w:rPr>
          <w:rFonts w:ascii="仿宋" w:eastAsia="仿宋" w:hAnsi="仿宋" w:cs="仿宋" w:hint="eastAsia"/>
          <w:color w:val="000000"/>
          <w:sz w:val="32"/>
        </w:rPr>
        <w:t>二</w:t>
      </w:r>
      <w:r w:rsidRPr="00A17140">
        <w:rPr>
          <w:rFonts w:ascii="仿宋" w:eastAsia="仿宋" w:hAnsi="仿宋" w:cs="仿宋" w:hint="eastAsia"/>
          <w:color w:val="000000"/>
          <w:sz w:val="32"/>
        </w:rPr>
        <w:t>次会议关于预算批准的决议，增强“四个意识”、坚定“四个自信”、做到“两个维护”，胸怀“两个大局”、心系“国之大者”，持续巩固拓展疫情防控和经济社会发展成果，扎实做好“六稳”工作，全面落实“六保”任务，落实好政府“过紧日子”要求，切实兜牢“三保”底线，精准实施财政政策，加强创新财政管理，增强基层财力保障，财政运行总体平稳，财政预算执行情况总体良好。</w:t>
      </w:r>
    </w:p>
    <w:p w:rsidR="00A16771" w:rsidRPr="00A17140" w:rsidRDefault="00A16771" w:rsidP="00A16771">
      <w:pPr>
        <w:spacing w:line="570" w:lineRule="exact"/>
        <w:ind w:firstLineChars="150" w:firstLine="480"/>
        <w:rPr>
          <w:rFonts w:ascii="楷体" w:eastAsia="楷体" w:hAnsi="楷体" w:cs="楷体"/>
          <w:sz w:val="32"/>
        </w:rPr>
      </w:pPr>
      <w:r w:rsidRPr="00A17140">
        <w:rPr>
          <w:rFonts w:ascii="楷体" w:eastAsia="楷体" w:hAnsi="楷体" w:cs="楷体" w:hint="eastAsia"/>
          <w:sz w:val="32"/>
        </w:rPr>
        <w:t>（一）2021年一般公共预算</w:t>
      </w:r>
      <w:r w:rsidR="00A87604">
        <w:rPr>
          <w:rFonts w:ascii="楷体" w:eastAsia="楷体" w:hAnsi="楷体" w:cs="楷体" w:hint="eastAsia"/>
          <w:sz w:val="32"/>
        </w:rPr>
        <w:t>收支决算</w:t>
      </w:r>
      <w:r w:rsidRPr="00A17140">
        <w:rPr>
          <w:rFonts w:ascii="楷体" w:eastAsia="楷体" w:hAnsi="楷体" w:cs="楷体" w:hint="eastAsia"/>
          <w:sz w:val="32"/>
        </w:rPr>
        <w:t>情况</w:t>
      </w:r>
    </w:p>
    <w:p w:rsidR="0016326E" w:rsidRDefault="00A16771" w:rsidP="0016326E">
      <w:pPr>
        <w:spacing w:line="570" w:lineRule="exact"/>
        <w:ind w:firstLineChars="200" w:firstLine="640"/>
        <w:rPr>
          <w:rFonts w:ascii="仿宋" w:eastAsia="仿宋" w:hAnsi="仿宋" w:cs="仿宋"/>
          <w:sz w:val="32"/>
        </w:rPr>
      </w:pPr>
      <w:r w:rsidRPr="00A17140">
        <w:rPr>
          <w:rFonts w:ascii="仿宋" w:eastAsia="仿宋" w:hAnsi="仿宋" w:cs="仿宋" w:hint="eastAsia"/>
          <w:sz w:val="32"/>
        </w:rPr>
        <w:t>一般公共预算总量76951.81万元，与年初预算数61254.28万元,增加15697.53万元，比上年决算数79350.71万元（以下</w:t>
      </w:r>
      <w:r w:rsidRPr="00A17140">
        <w:rPr>
          <w:rFonts w:ascii="仿宋" w:eastAsia="仿宋" w:hAnsi="仿宋" w:cs="仿宋" w:hint="eastAsia"/>
          <w:sz w:val="32"/>
        </w:rPr>
        <w:lastRenderedPageBreak/>
        <w:t>简称同比）减少2398.9万元，下降3.02%。其中一般公共预算收入完成977.37万元，同比增加77.35万元，增长8.59%</w:t>
      </w:r>
      <w:r w:rsidR="0016326E">
        <w:rPr>
          <w:rFonts w:ascii="仿宋" w:eastAsia="仿宋" w:hAnsi="仿宋" w:cs="仿宋" w:hint="eastAsia"/>
          <w:sz w:val="32"/>
        </w:rPr>
        <w:t>；</w:t>
      </w:r>
      <w:r w:rsidR="00A87604" w:rsidRPr="00A17140">
        <w:rPr>
          <w:rFonts w:ascii="仿宋" w:eastAsia="仿宋" w:hAnsi="仿宋" w:cs="仿宋" w:hint="eastAsia"/>
          <w:sz w:val="32"/>
        </w:rPr>
        <w:t>上级补助75974.44万元</w:t>
      </w:r>
      <w:r w:rsidR="0016326E">
        <w:rPr>
          <w:rFonts w:ascii="仿宋" w:eastAsia="仿宋" w:hAnsi="仿宋" w:cs="仿宋" w:hint="eastAsia"/>
          <w:sz w:val="32"/>
        </w:rPr>
        <w:t>。</w:t>
      </w:r>
    </w:p>
    <w:p w:rsidR="0016326E" w:rsidRPr="0016326E" w:rsidRDefault="0016326E" w:rsidP="0016326E">
      <w:pPr>
        <w:ind w:firstLineChars="250" w:firstLine="800"/>
        <w:rPr>
          <w:rFonts w:ascii="仿宋" w:eastAsia="仿宋" w:hAnsi="仿宋" w:cs="仿宋"/>
          <w:sz w:val="32"/>
        </w:rPr>
      </w:pPr>
      <w:r w:rsidRPr="00A17140">
        <w:rPr>
          <w:rFonts w:ascii="仿宋" w:eastAsia="仿宋" w:hAnsi="仿宋" w:cs="仿宋" w:hint="eastAsia"/>
          <w:sz w:val="32"/>
        </w:rPr>
        <w:t>全县一般公共预算支出总量54532万元，同比减少20040万元，下降26.87%。</w:t>
      </w:r>
      <w:r>
        <w:rPr>
          <w:rFonts w:ascii="仿宋" w:eastAsia="仿宋" w:hAnsi="仿宋" w:cs="仿宋" w:hint="eastAsia"/>
          <w:sz w:val="32"/>
        </w:rPr>
        <w:t>其中：</w:t>
      </w:r>
      <w:r w:rsidRPr="00A17140">
        <w:rPr>
          <w:rFonts w:ascii="仿宋" w:eastAsia="仿宋" w:hAnsi="仿宋" w:cs="仿宋" w:hint="eastAsia"/>
          <w:sz w:val="32"/>
        </w:rPr>
        <w:t>一般公共服务支出13833万元；公共安全支出4218万元；教育支出9720万元；科学技术支出107万元；文化体育与传媒支出2370万元；社会保障和就业支出1598万元；医疗卫生支出为4252万元；环境保护支出230万元；城乡社区事务支出233万元；农林水事务支出17482万元；交通运输支出229万元；灾害防治及应急管理支出137万元；</w:t>
      </w:r>
      <w:r w:rsidRPr="00A17140">
        <w:rPr>
          <w:rFonts w:ascii="宋体" w:eastAsia="宋体" w:hAnsi="宋体" w:cs="宋体" w:hint="eastAsia"/>
          <w:b/>
          <w:bCs/>
          <w:kern w:val="0"/>
          <w:sz w:val="20"/>
          <w:szCs w:val="20"/>
        </w:rPr>
        <w:t xml:space="preserve">  </w:t>
      </w:r>
      <w:r w:rsidRPr="00A17140">
        <w:rPr>
          <w:rFonts w:ascii="仿宋" w:eastAsia="仿宋" w:hAnsi="仿宋" w:cs="仿宋" w:hint="eastAsia"/>
          <w:sz w:val="32"/>
        </w:rPr>
        <w:t>债务付息支出123万元。</w:t>
      </w:r>
    </w:p>
    <w:p w:rsidR="0016326E" w:rsidRPr="00A17140" w:rsidRDefault="0016326E" w:rsidP="0016326E">
      <w:pPr>
        <w:spacing w:line="570" w:lineRule="exact"/>
        <w:ind w:firstLineChars="200" w:firstLine="640"/>
        <w:rPr>
          <w:rFonts w:ascii="仿宋" w:eastAsia="仿宋" w:hAnsi="仿宋" w:cs="仿宋"/>
          <w:sz w:val="32"/>
        </w:rPr>
      </w:pPr>
      <w:r w:rsidRPr="00A17140">
        <w:rPr>
          <w:rFonts w:ascii="仿宋" w:eastAsia="仿宋" w:hAnsi="仿宋" w:cs="仿宋" w:hint="eastAsia"/>
          <w:sz w:val="32"/>
        </w:rPr>
        <w:t>上解支出117.84万元，年初预算和上年决算无相关资金安排。</w:t>
      </w:r>
    </w:p>
    <w:p w:rsidR="0016326E" w:rsidRPr="00A17140" w:rsidRDefault="0016326E" w:rsidP="0016326E">
      <w:pPr>
        <w:spacing w:line="570" w:lineRule="exact"/>
        <w:ind w:firstLineChars="200" w:firstLine="640"/>
        <w:rPr>
          <w:rFonts w:ascii="仿宋" w:eastAsia="仿宋" w:hAnsi="仿宋" w:cs="仿宋"/>
          <w:sz w:val="32"/>
        </w:rPr>
      </w:pPr>
      <w:r w:rsidRPr="00A17140">
        <w:rPr>
          <w:rFonts w:ascii="仿宋" w:eastAsia="仿宋" w:hAnsi="仿宋" w:cs="仿宋" w:hint="eastAsia"/>
          <w:sz w:val="32"/>
        </w:rPr>
        <w:t>安排预算稳定调节基金6915.75万元，年初预算无相关资金安排，收支总量相抵。</w:t>
      </w:r>
    </w:p>
    <w:p w:rsidR="00501950" w:rsidRPr="00A17140" w:rsidRDefault="0016326E" w:rsidP="00501950">
      <w:pPr>
        <w:spacing w:line="570" w:lineRule="exact"/>
        <w:ind w:firstLineChars="200" w:firstLine="640"/>
        <w:rPr>
          <w:rFonts w:ascii="仿宋" w:eastAsia="仿宋" w:hAnsi="仿宋" w:cs="仿宋"/>
          <w:b/>
          <w:bCs/>
          <w:sz w:val="32"/>
        </w:rPr>
      </w:pPr>
      <w:r w:rsidRPr="00501950">
        <w:rPr>
          <w:rFonts w:ascii="楷体" w:eastAsia="楷体" w:hAnsi="楷体" w:cs="仿宋" w:hint="eastAsia"/>
          <w:sz w:val="32"/>
        </w:rPr>
        <w:t>从收入决算</w:t>
      </w:r>
      <w:r w:rsidR="00501950" w:rsidRPr="00501950">
        <w:rPr>
          <w:rFonts w:ascii="楷体" w:eastAsia="楷体" w:hAnsi="楷体" w:cs="仿宋" w:hint="eastAsia"/>
          <w:sz w:val="32"/>
        </w:rPr>
        <w:t>具体</w:t>
      </w:r>
      <w:r w:rsidRPr="00501950">
        <w:rPr>
          <w:rFonts w:ascii="楷体" w:eastAsia="楷体" w:hAnsi="楷体" w:cs="仿宋" w:hint="eastAsia"/>
          <w:sz w:val="32"/>
        </w:rPr>
        <w:t>情况看，</w:t>
      </w:r>
      <w:r w:rsidR="00501950" w:rsidRPr="00A17140">
        <w:rPr>
          <w:rFonts w:ascii="仿宋" w:eastAsia="仿宋" w:hAnsi="仿宋" w:cs="仿宋" w:hint="eastAsia"/>
          <w:sz w:val="32"/>
        </w:rPr>
        <w:t>全年完成977.36万元，占市下达任务1044.01万元的93.61%，其中：税收收入完成91.17万元，为年初预算数的8.7%，同比减少137.83万元，下降60.18%，非税收入完成886.19万元，为年初预算数的84.88%，同比增加215.18万元，增长32.07%。一般公共预算收入下降主要是涉及高海拔生态搬迁基建项目已基本停工无基建税收来源、受新冠肺炎疫情、经济下行压力加大、实施更大规模减税降费和固定资产投资增幅放缓等因素影响，致使今年税收收入较上年</w:t>
      </w:r>
      <w:r w:rsidR="00501950" w:rsidRPr="00A17140">
        <w:rPr>
          <w:rFonts w:ascii="仿宋" w:eastAsia="仿宋" w:hAnsi="仿宋" w:cs="仿宋" w:hint="eastAsia"/>
          <w:sz w:val="32"/>
        </w:rPr>
        <w:lastRenderedPageBreak/>
        <w:t>同期数大幅度下降。</w:t>
      </w:r>
    </w:p>
    <w:p w:rsidR="00A16771" w:rsidRDefault="00501950" w:rsidP="0016326E">
      <w:pPr>
        <w:spacing w:line="570" w:lineRule="exact"/>
        <w:ind w:firstLineChars="250" w:firstLine="800"/>
        <w:rPr>
          <w:rFonts w:ascii="仿宋" w:eastAsia="仿宋" w:hAnsi="仿宋" w:cs="仿宋"/>
          <w:sz w:val="32"/>
        </w:rPr>
      </w:pPr>
      <w:r w:rsidRPr="00877B9D">
        <w:rPr>
          <w:rFonts w:ascii="仿宋" w:eastAsia="仿宋" w:hAnsi="仿宋" w:cs="仿宋" w:hint="eastAsia"/>
          <w:sz w:val="32"/>
        </w:rPr>
        <w:t>按收入种类看：</w:t>
      </w:r>
      <w:r w:rsidRPr="00877B9D">
        <w:rPr>
          <w:rFonts w:ascii="楷体" w:eastAsia="楷体" w:hAnsi="楷体" w:cs="仿宋" w:hint="eastAsia"/>
          <w:sz w:val="32"/>
        </w:rPr>
        <w:t>税收收入</w:t>
      </w:r>
      <w:r w:rsidR="00877B9D" w:rsidRPr="00877B9D">
        <w:rPr>
          <w:rFonts w:ascii="楷体" w:eastAsia="楷体" w:hAnsi="楷体" w:cs="仿宋" w:hint="eastAsia"/>
          <w:sz w:val="32"/>
        </w:rPr>
        <w:t>：</w:t>
      </w:r>
      <w:r w:rsidR="00877B9D">
        <w:rPr>
          <w:rFonts w:ascii="仿宋" w:eastAsia="仿宋" w:hAnsi="仿宋" w:cs="仿宋" w:hint="eastAsia"/>
          <w:sz w:val="32"/>
        </w:rPr>
        <w:t>增值税完成68万元，下降63%；企业所得税10万元，增长42%；个人所得税3万元，下降66%；城市建设维护税8万元，下降65%；印花税0万元，下降100%；环境保护税2万元，与上年持平；</w:t>
      </w:r>
      <w:r w:rsidR="00877B9D" w:rsidRPr="00877B9D">
        <w:rPr>
          <w:rFonts w:ascii="楷体" w:eastAsia="楷体" w:hAnsi="楷体" w:cs="仿宋" w:hint="eastAsia"/>
          <w:sz w:val="32"/>
        </w:rPr>
        <w:t>非税收入</w:t>
      </w:r>
      <w:r w:rsidR="00877B9D">
        <w:rPr>
          <w:rFonts w:ascii="楷体" w:eastAsia="楷体" w:hAnsi="楷体" w:cs="仿宋" w:hint="eastAsia"/>
          <w:sz w:val="32"/>
        </w:rPr>
        <w:t>：</w:t>
      </w:r>
      <w:r w:rsidR="00877B9D" w:rsidRPr="00877B9D">
        <w:rPr>
          <w:rFonts w:ascii="仿宋" w:eastAsia="仿宋" w:hAnsi="仿宋" w:cs="仿宋" w:hint="eastAsia"/>
          <w:sz w:val="32"/>
        </w:rPr>
        <w:t>专项收入114万元，</w:t>
      </w:r>
      <w:r w:rsidR="00877B9D">
        <w:rPr>
          <w:rFonts w:ascii="仿宋" w:eastAsia="仿宋" w:hAnsi="仿宋" w:cs="仿宋" w:hint="eastAsia"/>
          <w:sz w:val="32"/>
        </w:rPr>
        <w:t>增长1528%;行政事业型收费1万元，下降87.5%；</w:t>
      </w:r>
      <w:r w:rsidR="00E36B56">
        <w:rPr>
          <w:rFonts w:ascii="仿宋" w:eastAsia="仿宋" w:hAnsi="仿宋" w:cs="仿宋" w:hint="eastAsia"/>
          <w:sz w:val="32"/>
        </w:rPr>
        <w:t>罚没收入131万元，增长36%；国有资源（资产）有偿使用收入436万元，下降18.8%；其他收入204万元，增长786%。</w:t>
      </w:r>
    </w:p>
    <w:p w:rsidR="0075341A" w:rsidRPr="00A17140" w:rsidRDefault="00501950" w:rsidP="0075341A">
      <w:pPr>
        <w:spacing w:line="570" w:lineRule="exact"/>
        <w:ind w:firstLineChars="200" w:firstLine="640"/>
        <w:rPr>
          <w:rFonts w:ascii="仿宋" w:eastAsia="仿宋" w:hAnsi="仿宋" w:cs="仿宋"/>
          <w:sz w:val="32"/>
        </w:rPr>
      </w:pPr>
      <w:r w:rsidRPr="00501950">
        <w:rPr>
          <w:rFonts w:ascii="楷体" w:eastAsia="楷体" w:hAnsi="楷体" w:cs="仿宋" w:hint="eastAsia"/>
          <w:sz w:val="32"/>
        </w:rPr>
        <w:t>按支出</w:t>
      </w:r>
      <w:r w:rsidR="009C3936" w:rsidRPr="00501950">
        <w:rPr>
          <w:rFonts w:ascii="楷体" w:eastAsia="楷体" w:hAnsi="楷体" w:cs="仿宋" w:hint="eastAsia"/>
          <w:sz w:val="32"/>
        </w:rPr>
        <w:t>决算具体情况看</w:t>
      </w:r>
      <w:r w:rsidRPr="00501950">
        <w:rPr>
          <w:rFonts w:ascii="楷体" w:eastAsia="楷体" w:hAnsi="楷体" w:cs="仿宋" w:hint="eastAsia"/>
          <w:sz w:val="32"/>
        </w:rPr>
        <w:t>：</w:t>
      </w:r>
      <w:r w:rsidRPr="00A17140">
        <w:rPr>
          <w:rFonts w:ascii="仿宋" w:eastAsia="仿宋" w:hAnsi="仿宋" w:cs="仿宋" w:hint="eastAsia"/>
          <w:sz w:val="32"/>
        </w:rPr>
        <w:t>县本级一般公共预算支出完成54532万元；其中：一般公共服务支出13833万元</w:t>
      </w:r>
      <w:r w:rsidR="009C3936">
        <w:rPr>
          <w:rFonts w:ascii="仿宋" w:eastAsia="仿宋" w:hAnsi="仿宋" w:cs="仿宋" w:hint="eastAsia"/>
          <w:sz w:val="32"/>
        </w:rPr>
        <w:t>，</w:t>
      </w:r>
      <w:r w:rsidR="008063E9">
        <w:rPr>
          <w:rFonts w:ascii="仿宋" w:eastAsia="仿宋" w:hAnsi="仿宋" w:cs="仿宋" w:hint="eastAsia"/>
          <w:sz w:val="32"/>
        </w:rPr>
        <w:t>完成预算数的98.7%</w:t>
      </w:r>
      <w:r w:rsidRPr="00A17140">
        <w:rPr>
          <w:rFonts w:ascii="仿宋" w:eastAsia="仿宋" w:hAnsi="仿宋" w:cs="仿宋" w:hint="eastAsia"/>
          <w:sz w:val="32"/>
        </w:rPr>
        <w:t>；公共安全支出4218万元</w:t>
      </w:r>
      <w:r w:rsidR="009C3936">
        <w:rPr>
          <w:rFonts w:ascii="仿宋" w:eastAsia="仿宋" w:hAnsi="仿宋" w:cs="仿宋" w:hint="eastAsia"/>
          <w:sz w:val="32"/>
        </w:rPr>
        <w:t>，</w:t>
      </w:r>
      <w:r w:rsidR="008063E9">
        <w:rPr>
          <w:rFonts w:ascii="仿宋" w:eastAsia="仿宋" w:hAnsi="仿宋" w:cs="仿宋" w:hint="eastAsia"/>
          <w:sz w:val="32"/>
        </w:rPr>
        <w:t>完成预算数的78.4%</w:t>
      </w:r>
      <w:r w:rsidRPr="00A17140">
        <w:rPr>
          <w:rFonts w:ascii="仿宋" w:eastAsia="仿宋" w:hAnsi="仿宋" w:cs="仿宋" w:hint="eastAsia"/>
          <w:sz w:val="32"/>
        </w:rPr>
        <w:t>；教育支出9720万元</w:t>
      </w:r>
      <w:r w:rsidR="009C3936">
        <w:rPr>
          <w:rFonts w:ascii="仿宋" w:eastAsia="仿宋" w:hAnsi="仿宋" w:cs="仿宋" w:hint="eastAsia"/>
          <w:sz w:val="32"/>
        </w:rPr>
        <w:t>，</w:t>
      </w:r>
      <w:r w:rsidR="008063E9">
        <w:rPr>
          <w:rFonts w:ascii="仿宋" w:eastAsia="仿宋" w:hAnsi="仿宋" w:cs="仿宋" w:hint="eastAsia"/>
          <w:sz w:val="32"/>
        </w:rPr>
        <w:t>完成预算数的115.3%</w:t>
      </w:r>
      <w:r w:rsidRPr="00A17140">
        <w:rPr>
          <w:rFonts w:ascii="仿宋" w:eastAsia="仿宋" w:hAnsi="仿宋" w:cs="仿宋" w:hint="eastAsia"/>
          <w:sz w:val="32"/>
        </w:rPr>
        <w:t>；科学技术支出107万元</w:t>
      </w:r>
      <w:r w:rsidR="009C3936">
        <w:rPr>
          <w:rFonts w:ascii="仿宋" w:eastAsia="仿宋" w:hAnsi="仿宋" w:cs="仿宋" w:hint="eastAsia"/>
          <w:sz w:val="32"/>
        </w:rPr>
        <w:t>，</w:t>
      </w:r>
      <w:r w:rsidR="0075341A">
        <w:rPr>
          <w:rFonts w:ascii="仿宋" w:eastAsia="仿宋" w:hAnsi="仿宋" w:cs="仿宋" w:hint="eastAsia"/>
          <w:sz w:val="32"/>
        </w:rPr>
        <w:t>年初未做预算数</w:t>
      </w:r>
      <w:r w:rsidRPr="00A17140">
        <w:rPr>
          <w:rFonts w:ascii="仿宋" w:eastAsia="仿宋" w:hAnsi="仿宋" w:cs="仿宋" w:hint="eastAsia"/>
          <w:sz w:val="32"/>
        </w:rPr>
        <w:t>；文化体育与传媒支出2370万元</w:t>
      </w:r>
      <w:r w:rsidR="00B76771">
        <w:rPr>
          <w:rFonts w:ascii="仿宋" w:eastAsia="仿宋" w:hAnsi="仿宋" w:cs="仿宋" w:hint="eastAsia"/>
          <w:sz w:val="32"/>
        </w:rPr>
        <w:t>，</w:t>
      </w:r>
      <w:r w:rsidR="008063E9">
        <w:rPr>
          <w:rFonts w:ascii="仿宋" w:eastAsia="仿宋" w:hAnsi="仿宋" w:cs="仿宋" w:hint="eastAsia"/>
          <w:sz w:val="32"/>
        </w:rPr>
        <w:t>完成预算数的88%</w:t>
      </w:r>
      <w:r w:rsidRPr="00A17140">
        <w:rPr>
          <w:rFonts w:ascii="仿宋" w:eastAsia="仿宋" w:hAnsi="仿宋" w:cs="仿宋" w:hint="eastAsia"/>
          <w:sz w:val="32"/>
        </w:rPr>
        <w:t>；社会保障和就业支出1598万元</w:t>
      </w:r>
      <w:r w:rsidR="00B76771">
        <w:rPr>
          <w:rFonts w:ascii="仿宋" w:eastAsia="仿宋" w:hAnsi="仿宋" w:cs="仿宋" w:hint="eastAsia"/>
          <w:sz w:val="32"/>
        </w:rPr>
        <w:t>，</w:t>
      </w:r>
      <w:r w:rsidR="008063E9">
        <w:rPr>
          <w:rFonts w:ascii="仿宋" w:eastAsia="仿宋" w:hAnsi="仿宋" w:cs="仿宋" w:hint="eastAsia"/>
          <w:sz w:val="32"/>
        </w:rPr>
        <w:t>完成预算数的96.8%</w:t>
      </w:r>
      <w:r w:rsidRPr="00A17140">
        <w:rPr>
          <w:rFonts w:ascii="仿宋" w:eastAsia="仿宋" w:hAnsi="仿宋" w:cs="仿宋" w:hint="eastAsia"/>
          <w:sz w:val="32"/>
        </w:rPr>
        <w:t>；</w:t>
      </w:r>
      <w:r w:rsidR="00B76771">
        <w:rPr>
          <w:rFonts w:ascii="仿宋" w:eastAsia="仿宋" w:hAnsi="仿宋" w:cs="仿宋" w:hint="eastAsia"/>
          <w:sz w:val="32"/>
        </w:rPr>
        <w:t>卫生健康</w:t>
      </w:r>
      <w:r w:rsidRPr="00A17140">
        <w:rPr>
          <w:rFonts w:ascii="仿宋" w:eastAsia="仿宋" w:hAnsi="仿宋" w:cs="仿宋" w:hint="eastAsia"/>
          <w:sz w:val="32"/>
        </w:rPr>
        <w:t>支出为4252万元</w:t>
      </w:r>
      <w:r w:rsidR="00B76771">
        <w:rPr>
          <w:rFonts w:ascii="仿宋" w:eastAsia="仿宋" w:hAnsi="仿宋" w:cs="仿宋" w:hint="eastAsia"/>
          <w:sz w:val="32"/>
        </w:rPr>
        <w:t>，</w:t>
      </w:r>
      <w:r w:rsidR="008063E9">
        <w:rPr>
          <w:rFonts w:ascii="仿宋" w:eastAsia="仿宋" w:hAnsi="仿宋" w:cs="仿宋" w:hint="eastAsia"/>
          <w:sz w:val="32"/>
        </w:rPr>
        <w:t>完成预算数的84%</w:t>
      </w:r>
      <w:r w:rsidRPr="00A17140">
        <w:rPr>
          <w:rFonts w:ascii="仿宋" w:eastAsia="仿宋" w:hAnsi="仿宋" w:cs="仿宋" w:hint="eastAsia"/>
          <w:sz w:val="32"/>
        </w:rPr>
        <w:t>；</w:t>
      </w:r>
      <w:r w:rsidR="00B76771">
        <w:rPr>
          <w:rFonts w:ascii="仿宋" w:eastAsia="仿宋" w:hAnsi="仿宋" w:cs="仿宋" w:hint="eastAsia"/>
          <w:sz w:val="32"/>
        </w:rPr>
        <w:t>节能环保</w:t>
      </w:r>
      <w:r w:rsidRPr="00A17140">
        <w:rPr>
          <w:rFonts w:ascii="仿宋" w:eastAsia="仿宋" w:hAnsi="仿宋" w:cs="仿宋" w:hint="eastAsia"/>
          <w:sz w:val="32"/>
        </w:rPr>
        <w:t>支出230万元</w:t>
      </w:r>
      <w:r w:rsidR="00B76771">
        <w:rPr>
          <w:rFonts w:ascii="仿宋" w:eastAsia="仿宋" w:hAnsi="仿宋" w:cs="仿宋" w:hint="eastAsia"/>
          <w:sz w:val="32"/>
        </w:rPr>
        <w:t>，</w:t>
      </w:r>
      <w:r w:rsidR="008063E9">
        <w:rPr>
          <w:rFonts w:ascii="仿宋" w:eastAsia="仿宋" w:hAnsi="仿宋" w:cs="仿宋" w:hint="eastAsia"/>
          <w:sz w:val="32"/>
        </w:rPr>
        <w:t>完成预算数的6%</w:t>
      </w:r>
      <w:r w:rsidRPr="00A17140">
        <w:rPr>
          <w:rFonts w:ascii="仿宋" w:eastAsia="仿宋" w:hAnsi="仿宋" w:cs="仿宋" w:hint="eastAsia"/>
          <w:sz w:val="32"/>
        </w:rPr>
        <w:t>；城乡社区事务支出233万元</w:t>
      </w:r>
      <w:r w:rsidR="00B76771">
        <w:rPr>
          <w:rFonts w:ascii="仿宋" w:eastAsia="仿宋" w:hAnsi="仿宋" w:cs="仿宋" w:hint="eastAsia"/>
          <w:sz w:val="32"/>
        </w:rPr>
        <w:t>，</w:t>
      </w:r>
      <w:r w:rsidR="008063E9">
        <w:rPr>
          <w:rFonts w:ascii="仿宋" w:eastAsia="仿宋" w:hAnsi="仿宋" w:cs="仿宋" w:hint="eastAsia"/>
          <w:sz w:val="32"/>
        </w:rPr>
        <w:t>完成预算数的50%</w:t>
      </w:r>
      <w:r w:rsidRPr="00A17140">
        <w:rPr>
          <w:rFonts w:ascii="仿宋" w:eastAsia="仿宋" w:hAnsi="仿宋" w:cs="仿宋" w:hint="eastAsia"/>
          <w:sz w:val="32"/>
        </w:rPr>
        <w:t>；农林水事务支出17482万元</w:t>
      </w:r>
      <w:r w:rsidR="00B76771">
        <w:rPr>
          <w:rFonts w:ascii="仿宋" w:eastAsia="仿宋" w:hAnsi="仿宋" w:cs="仿宋" w:hint="eastAsia"/>
          <w:sz w:val="32"/>
        </w:rPr>
        <w:t>，</w:t>
      </w:r>
      <w:r w:rsidR="008063E9">
        <w:rPr>
          <w:rFonts w:ascii="仿宋" w:eastAsia="仿宋" w:hAnsi="仿宋" w:cs="仿宋" w:hint="eastAsia"/>
          <w:sz w:val="32"/>
        </w:rPr>
        <w:t>完成预算数的</w:t>
      </w:r>
      <w:r w:rsidR="0075341A">
        <w:rPr>
          <w:rFonts w:ascii="仿宋" w:eastAsia="仿宋" w:hAnsi="仿宋" w:cs="仿宋" w:hint="eastAsia"/>
          <w:sz w:val="32"/>
        </w:rPr>
        <w:t>101</w:t>
      </w:r>
      <w:r w:rsidR="008063E9">
        <w:rPr>
          <w:rFonts w:ascii="仿宋" w:eastAsia="仿宋" w:hAnsi="仿宋" w:cs="仿宋" w:hint="eastAsia"/>
          <w:sz w:val="32"/>
        </w:rPr>
        <w:t>%</w:t>
      </w:r>
      <w:r w:rsidRPr="00A17140">
        <w:rPr>
          <w:rFonts w:ascii="仿宋" w:eastAsia="仿宋" w:hAnsi="仿宋" w:cs="仿宋" w:hint="eastAsia"/>
          <w:sz w:val="32"/>
        </w:rPr>
        <w:t>；交通运输支出229万元</w:t>
      </w:r>
      <w:r w:rsidR="00B76771">
        <w:rPr>
          <w:rFonts w:ascii="仿宋" w:eastAsia="仿宋" w:hAnsi="仿宋" w:cs="仿宋" w:hint="eastAsia"/>
          <w:sz w:val="32"/>
        </w:rPr>
        <w:t>，</w:t>
      </w:r>
      <w:r w:rsidR="008063E9">
        <w:rPr>
          <w:rFonts w:ascii="仿宋" w:eastAsia="仿宋" w:hAnsi="仿宋" w:cs="仿宋" w:hint="eastAsia"/>
          <w:sz w:val="32"/>
        </w:rPr>
        <w:t>完成预算数的</w:t>
      </w:r>
      <w:r w:rsidR="0075341A">
        <w:rPr>
          <w:rFonts w:ascii="仿宋" w:eastAsia="仿宋" w:hAnsi="仿宋" w:cs="仿宋" w:hint="eastAsia"/>
          <w:sz w:val="32"/>
        </w:rPr>
        <w:t>36</w:t>
      </w:r>
      <w:r w:rsidR="008063E9">
        <w:rPr>
          <w:rFonts w:ascii="仿宋" w:eastAsia="仿宋" w:hAnsi="仿宋" w:cs="仿宋" w:hint="eastAsia"/>
          <w:sz w:val="32"/>
        </w:rPr>
        <w:t>%</w:t>
      </w:r>
      <w:r w:rsidRPr="00A17140">
        <w:rPr>
          <w:rFonts w:ascii="仿宋" w:eastAsia="仿宋" w:hAnsi="仿宋" w:cs="仿宋" w:hint="eastAsia"/>
          <w:sz w:val="32"/>
        </w:rPr>
        <w:t>；灾害防治及应急管理支出137万元</w:t>
      </w:r>
      <w:r w:rsidR="00B76771">
        <w:rPr>
          <w:rFonts w:ascii="仿宋" w:eastAsia="仿宋" w:hAnsi="仿宋" w:cs="仿宋" w:hint="eastAsia"/>
          <w:sz w:val="32"/>
        </w:rPr>
        <w:t>，</w:t>
      </w:r>
      <w:r w:rsidR="008063E9">
        <w:rPr>
          <w:rFonts w:ascii="仿宋" w:eastAsia="仿宋" w:hAnsi="仿宋" w:cs="仿宋" w:hint="eastAsia"/>
          <w:sz w:val="32"/>
        </w:rPr>
        <w:t>完成预算数的</w:t>
      </w:r>
      <w:r w:rsidR="0075341A">
        <w:rPr>
          <w:rFonts w:ascii="仿宋" w:eastAsia="仿宋" w:hAnsi="仿宋" w:cs="仿宋" w:hint="eastAsia"/>
          <w:sz w:val="32"/>
        </w:rPr>
        <w:t>99.9</w:t>
      </w:r>
      <w:r w:rsidR="008063E9">
        <w:rPr>
          <w:rFonts w:ascii="仿宋" w:eastAsia="仿宋" w:hAnsi="仿宋" w:cs="仿宋" w:hint="eastAsia"/>
          <w:sz w:val="32"/>
        </w:rPr>
        <w:t>%</w:t>
      </w:r>
      <w:r w:rsidR="00B76771">
        <w:rPr>
          <w:rFonts w:ascii="仿宋" w:eastAsia="仿宋" w:hAnsi="仿宋" w:cs="仿宋" w:hint="eastAsia"/>
          <w:sz w:val="32"/>
        </w:rPr>
        <w:t>；</w:t>
      </w:r>
      <w:r w:rsidRPr="00A17140">
        <w:rPr>
          <w:rFonts w:ascii="仿宋" w:eastAsia="仿宋" w:hAnsi="仿宋" w:cs="仿宋" w:hint="eastAsia"/>
          <w:sz w:val="32"/>
        </w:rPr>
        <w:t>债务付息支出123</w:t>
      </w:r>
      <w:r w:rsidR="0075341A">
        <w:rPr>
          <w:rFonts w:ascii="仿宋" w:eastAsia="仿宋" w:hAnsi="仿宋" w:cs="仿宋" w:hint="eastAsia"/>
          <w:sz w:val="32"/>
        </w:rPr>
        <w:t>.19</w:t>
      </w:r>
      <w:r w:rsidRPr="00A17140">
        <w:rPr>
          <w:rFonts w:ascii="仿宋" w:eastAsia="仿宋" w:hAnsi="仿宋" w:cs="仿宋" w:hint="eastAsia"/>
          <w:sz w:val="32"/>
        </w:rPr>
        <w:t>万元</w:t>
      </w:r>
      <w:r w:rsidR="00B76771">
        <w:rPr>
          <w:rFonts w:ascii="仿宋" w:eastAsia="仿宋" w:hAnsi="仿宋" w:cs="仿宋" w:hint="eastAsia"/>
          <w:sz w:val="32"/>
        </w:rPr>
        <w:t>，</w:t>
      </w:r>
      <w:r w:rsidR="0075341A">
        <w:rPr>
          <w:rFonts w:ascii="仿宋" w:eastAsia="仿宋" w:hAnsi="仿宋" w:cs="仿宋" w:hint="eastAsia"/>
          <w:sz w:val="32"/>
        </w:rPr>
        <w:t>完成预算数的100%</w:t>
      </w:r>
      <w:r w:rsidR="00B76771">
        <w:rPr>
          <w:rFonts w:ascii="仿宋" w:eastAsia="仿宋" w:hAnsi="仿宋" w:cs="仿宋" w:hint="eastAsia"/>
          <w:sz w:val="32"/>
        </w:rPr>
        <w:t>。</w:t>
      </w:r>
      <w:r w:rsidR="0075341A" w:rsidRPr="00A17140">
        <w:rPr>
          <w:rFonts w:ascii="仿宋" w:eastAsia="仿宋" w:hAnsi="仿宋" w:cs="仿宋" w:hint="eastAsia"/>
          <w:sz w:val="32"/>
        </w:rPr>
        <w:t>安排预算稳定调节基金6915.75万元，年初预算无相关资金安排，收支总量相抵。</w:t>
      </w:r>
    </w:p>
    <w:p w:rsidR="00501950" w:rsidRDefault="0075341A" w:rsidP="0075341A">
      <w:pPr>
        <w:spacing w:line="570" w:lineRule="exact"/>
        <w:ind w:firstLineChars="200" w:firstLine="640"/>
        <w:rPr>
          <w:rFonts w:ascii="仿宋" w:eastAsia="仿宋" w:hAnsi="仿宋" w:cs="仿宋"/>
          <w:sz w:val="32"/>
        </w:rPr>
      </w:pPr>
      <w:r>
        <w:rPr>
          <w:rFonts w:ascii="仿宋" w:eastAsia="仿宋" w:hAnsi="仿宋" w:cs="仿宋" w:hint="eastAsia"/>
          <w:sz w:val="32"/>
        </w:rPr>
        <w:t>2021年县本级预备费预算727.6</w:t>
      </w:r>
      <w:r w:rsidRPr="00A17140">
        <w:rPr>
          <w:rFonts w:ascii="仿宋" w:eastAsia="仿宋" w:hAnsi="仿宋" w:cs="仿宋" w:hint="eastAsia"/>
          <w:sz w:val="32"/>
        </w:rPr>
        <w:t>万元，</w:t>
      </w:r>
      <w:r>
        <w:rPr>
          <w:rFonts w:ascii="仿宋" w:eastAsia="仿宋" w:hAnsi="仿宋" w:cs="仿宋" w:hint="eastAsia"/>
          <w:sz w:val="32"/>
        </w:rPr>
        <w:t>未发生支出。</w:t>
      </w:r>
      <w:r w:rsidRPr="00A17140">
        <w:rPr>
          <w:rFonts w:ascii="仿宋" w:eastAsia="仿宋" w:hAnsi="仿宋" w:cs="仿宋" w:hint="eastAsia"/>
          <w:sz w:val="32"/>
        </w:rPr>
        <w:t xml:space="preserve"> </w:t>
      </w:r>
    </w:p>
    <w:p w:rsidR="0075341A" w:rsidRPr="007E361D" w:rsidRDefault="0075341A" w:rsidP="0075341A">
      <w:pPr>
        <w:spacing w:line="570" w:lineRule="exact"/>
        <w:ind w:firstLineChars="200" w:firstLine="640"/>
        <w:rPr>
          <w:rFonts w:ascii="仿宋" w:eastAsia="仿宋" w:hAnsi="仿宋" w:cs="仿宋"/>
          <w:color w:val="000000" w:themeColor="text1"/>
          <w:sz w:val="32"/>
        </w:rPr>
      </w:pPr>
      <w:r w:rsidRPr="007E361D">
        <w:rPr>
          <w:rFonts w:ascii="仿宋" w:eastAsia="仿宋" w:hAnsi="仿宋" w:cs="仿宋" w:hint="eastAsia"/>
          <w:color w:val="000000" w:themeColor="text1"/>
          <w:sz w:val="32"/>
        </w:rPr>
        <w:t>2021年县本级“三公”经费财政拨款支出</w:t>
      </w:r>
      <w:r w:rsidR="007E361D" w:rsidRPr="007E361D">
        <w:rPr>
          <w:rFonts w:ascii="仿宋" w:eastAsia="仿宋" w:hAnsi="仿宋" w:cs="仿宋" w:hint="eastAsia"/>
          <w:color w:val="000000" w:themeColor="text1"/>
          <w:sz w:val="32"/>
        </w:rPr>
        <w:t>共计345.21</w:t>
      </w:r>
      <w:r w:rsidRPr="007E361D">
        <w:rPr>
          <w:rFonts w:ascii="仿宋" w:eastAsia="仿宋" w:hAnsi="仿宋" w:cs="仿宋" w:hint="eastAsia"/>
          <w:color w:val="000000" w:themeColor="text1"/>
          <w:sz w:val="32"/>
        </w:rPr>
        <w:t>万</w:t>
      </w:r>
      <w:r w:rsidRPr="007E361D">
        <w:rPr>
          <w:rFonts w:ascii="仿宋" w:eastAsia="仿宋" w:hAnsi="仿宋" w:cs="仿宋" w:hint="eastAsia"/>
          <w:color w:val="000000" w:themeColor="text1"/>
          <w:sz w:val="32"/>
        </w:rPr>
        <w:lastRenderedPageBreak/>
        <w:t>元</w:t>
      </w:r>
      <w:r w:rsidR="007E361D" w:rsidRPr="007E361D">
        <w:rPr>
          <w:rFonts w:ascii="仿宋" w:eastAsia="仿宋" w:hAnsi="仿宋" w:cs="仿宋" w:hint="eastAsia"/>
          <w:color w:val="000000" w:themeColor="text1"/>
          <w:sz w:val="32"/>
        </w:rPr>
        <w:t>其中：公务接待费40.07万元；公务用车运行维护费305.14万元</w:t>
      </w:r>
      <w:r w:rsidRPr="007E361D">
        <w:rPr>
          <w:rFonts w:ascii="仿宋" w:eastAsia="仿宋" w:hAnsi="仿宋" w:cs="仿宋" w:hint="eastAsia"/>
          <w:color w:val="000000" w:themeColor="text1"/>
          <w:sz w:val="32"/>
        </w:rPr>
        <w:t>（包含基本支出和项目支出安排的经费），</w:t>
      </w:r>
      <w:r w:rsidR="007E361D" w:rsidRPr="007E361D">
        <w:rPr>
          <w:rFonts w:ascii="仿宋" w:eastAsia="仿宋" w:hAnsi="仿宋" w:cs="仿宋" w:hint="eastAsia"/>
          <w:color w:val="000000" w:themeColor="text1"/>
          <w:sz w:val="32"/>
        </w:rPr>
        <w:t>完成预算的63%</w:t>
      </w:r>
      <w:r w:rsidR="007E361D">
        <w:rPr>
          <w:rFonts w:ascii="仿宋" w:eastAsia="仿宋" w:hAnsi="仿宋" w:cs="仿宋" w:hint="eastAsia"/>
          <w:color w:val="000000" w:themeColor="text1"/>
          <w:sz w:val="32"/>
        </w:rPr>
        <w:t>。</w:t>
      </w:r>
    </w:p>
    <w:p w:rsidR="0075341A" w:rsidRPr="00A104DB" w:rsidRDefault="00A104DB" w:rsidP="00A104DB">
      <w:pPr>
        <w:spacing w:line="570" w:lineRule="exact"/>
        <w:ind w:firstLineChars="150" w:firstLine="480"/>
        <w:rPr>
          <w:rFonts w:ascii="楷体" w:eastAsia="楷体" w:hAnsi="楷体" w:cs="仿宋"/>
          <w:sz w:val="32"/>
        </w:rPr>
      </w:pPr>
      <w:r w:rsidRPr="00A104DB">
        <w:rPr>
          <w:rFonts w:ascii="楷体" w:eastAsia="楷体" w:hAnsi="楷体" w:cs="仿宋" w:hint="eastAsia"/>
          <w:sz w:val="32"/>
        </w:rPr>
        <w:t>（二）2021年政府性基金收支决算情况。</w:t>
      </w:r>
    </w:p>
    <w:p w:rsidR="00A16771" w:rsidRPr="00A17140" w:rsidRDefault="00A16771" w:rsidP="00A104DB">
      <w:pPr>
        <w:pStyle w:val="2"/>
        <w:ind w:leftChars="0" w:left="0" w:firstLine="640"/>
        <w:rPr>
          <w:rFonts w:ascii="仿宋" w:eastAsia="仿宋" w:hAnsi="仿宋" w:cs="仿宋"/>
          <w:sz w:val="32"/>
        </w:rPr>
      </w:pPr>
      <w:r w:rsidRPr="00A17140">
        <w:rPr>
          <w:rFonts w:ascii="仿宋" w:eastAsia="仿宋" w:hAnsi="仿宋" w:cs="仿宋" w:hint="eastAsia"/>
          <w:sz w:val="32"/>
        </w:rPr>
        <w:t>政府性基金预算收入总量45.29万元，与年初预算数增加43.67万元，政府性基金资金为上级补助收入。政府性基金预算支出45.29万元，收支总量相抵。</w:t>
      </w:r>
    </w:p>
    <w:p w:rsidR="0016326E" w:rsidRPr="00A17140" w:rsidRDefault="00A16771" w:rsidP="00A104DB">
      <w:pPr>
        <w:spacing w:line="570" w:lineRule="exact"/>
        <w:ind w:firstLineChars="200" w:firstLine="640"/>
        <w:rPr>
          <w:rFonts w:ascii="仿宋" w:eastAsia="仿宋" w:hAnsi="仿宋" w:cs="仿宋"/>
          <w:b/>
          <w:bCs/>
          <w:sz w:val="32"/>
        </w:rPr>
      </w:pPr>
      <w:r w:rsidRPr="00A17140">
        <w:rPr>
          <w:rFonts w:ascii="仿宋" w:eastAsia="仿宋" w:hAnsi="仿宋" w:cs="仿宋" w:hint="eastAsia"/>
          <w:sz w:val="32"/>
        </w:rPr>
        <w:t>政府性基金支出45.29万元，其中：用于社会福利的彩票公益金支出3万元；用于体育事业的彩票公益金支出13万元；用于教育事业的彩票公益金支出53万元；用于残疾人事业的彩票公益金支出10万元；用于教育事业的彩票公益金支出19万元。</w:t>
      </w:r>
    </w:p>
    <w:p w:rsidR="00A16771" w:rsidRPr="00A17140" w:rsidRDefault="00A16771" w:rsidP="00A104DB">
      <w:pPr>
        <w:pStyle w:val="3"/>
        <w:ind w:leftChars="0" w:left="0" w:firstLineChars="150" w:firstLine="480"/>
        <w:rPr>
          <w:rFonts w:ascii="仿宋" w:eastAsia="仿宋" w:hAnsi="仿宋" w:cs="仿宋"/>
          <w:sz w:val="32"/>
        </w:rPr>
      </w:pPr>
      <w:r w:rsidRPr="00A17140">
        <w:rPr>
          <w:rFonts w:ascii="仿宋" w:eastAsia="仿宋" w:hAnsi="仿宋" w:cs="仿宋" w:hint="eastAsia"/>
          <w:sz w:val="32"/>
        </w:rPr>
        <w:t>（三）2021年国有资本经营预算</w:t>
      </w:r>
      <w:r w:rsidR="00A104DB">
        <w:rPr>
          <w:rFonts w:ascii="仿宋" w:eastAsia="仿宋" w:hAnsi="仿宋" w:cs="仿宋" w:hint="eastAsia"/>
          <w:sz w:val="32"/>
        </w:rPr>
        <w:t>收支决算</w:t>
      </w:r>
      <w:r w:rsidRPr="00A17140">
        <w:rPr>
          <w:rFonts w:ascii="仿宋" w:eastAsia="仿宋" w:hAnsi="仿宋" w:cs="仿宋" w:hint="eastAsia"/>
          <w:sz w:val="32"/>
        </w:rPr>
        <w:t>情况</w:t>
      </w:r>
    </w:p>
    <w:p w:rsidR="00A16771" w:rsidRPr="00A17140" w:rsidRDefault="00A16771" w:rsidP="00A16771">
      <w:pPr>
        <w:pStyle w:val="2"/>
        <w:ind w:leftChars="0" w:left="0" w:firstLine="640"/>
        <w:rPr>
          <w:rFonts w:ascii="仿宋" w:eastAsia="仿宋" w:hAnsi="仿宋" w:cs="仿宋"/>
          <w:sz w:val="32"/>
        </w:rPr>
      </w:pPr>
      <w:r w:rsidRPr="00A17140">
        <w:rPr>
          <w:rFonts w:ascii="仿宋" w:eastAsia="仿宋" w:hAnsi="仿宋" w:cs="仿宋" w:hint="eastAsia"/>
          <w:sz w:val="32"/>
        </w:rPr>
        <w:t>国有资本经营预算收入0.026万元，全部为上级补助收入。</w:t>
      </w:r>
    </w:p>
    <w:p w:rsidR="00A104DB" w:rsidRDefault="00A16771" w:rsidP="00E17B6C">
      <w:pPr>
        <w:ind w:firstLineChars="150" w:firstLine="480"/>
        <w:rPr>
          <w:rFonts w:ascii="仿宋" w:eastAsia="仿宋" w:hAnsi="仿宋" w:cs="仿宋"/>
          <w:sz w:val="32"/>
          <w:szCs w:val="32"/>
        </w:rPr>
      </w:pPr>
      <w:r w:rsidRPr="00A17140">
        <w:rPr>
          <w:rFonts w:ascii="仿宋" w:eastAsia="仿宋" w:hAnsi="仿宋" w:cs="仿宋" w:hint="eastAsia"/>
          <w:sz w:val="32"/>
        </w:rPr>
        <w:t>（四）</w:t>
      </w:r>
      <w:r w:rsidR="00A104DB">
        <w:rPr>
          <w:rFonts w:ascii="仿宋" w:eastAsia="仿宋" w:hAnsi="仿宋" w:cs="仿宋" w:hint="eastAsia"/>
          <w:sz w:val="32"/>
          <w:szCs w:val="32"/>
        </w:rPr>
        <w:t>2021年地方政府债务限额和余额说明</w:t>
      </w:r>
      <w:r w:rsidR="00E17B6C">
        <w:rPr>
          <w:rFonts w:ascii="仿宋" w:eastAsia="仿宋" w:hAnsi="仿宋" w:cs="仿宋" w:hint="eastAsia"/>
          <w:sz w:val="32"/>
        </w:rPr>
        <w:t>决算</w:t>
      </w:r>
      <w:r w:rsidR="00E17B6C" w:rsidRPr="00A17140">
        <w:rPr>
          <w:rFonts w:ascii="仿宋" w:eastAsia="仿宋" w:hAnsi="仿宋" w:cs="仿宋" w:hint="eastAsia"/>
          <w:sz w:val="32"/>
        </w:rPr>
        <w:t>情况</w:t>
      </w:r>
      <w:r w:rsidR="00A104DB">
        <w:rPr>
          <w:rFonts w:ascii="仿宋" w:eastAsia="仿宋" w:hAnsi="仿宋" w:cs="仿宋" w:hint="eastAsia"/>
          <w:sz w:val="32"/>
          <w:szCs w:val="32"/>
        </w:rPr>
        <w:t>。</w:t>
      </w:r>
    </w:p>
    <w:p w:rsidR="00A16771" w:rsidRDefault="00A104DB" w:rsidP="00E17B6C">
      <w:pPr>
        <w:rPr>
          <w:rFonts w:ascii="仿宋" w:eastAsia="仿宋" w:hAnsi="仿宋" w:cs="仿宋"/>
          <w:sz w:val="32"/>
          <w:szCs w:val="32"/>
        </w:rPr>
      </w:pPr>
      <w:bookmarkStart w:id="0" w:name="_GoBack"/>
      <w:r>
        <w:rPr>
          <w:rFonts w:ascii="仿宋" w:eastAsia="仿宋" w:hAnsi="仿宋" w:cs="仿宋" w:hint="eastAsia"/>
          <w:sz w:val="32"/>
          <w:szCs w:val="32"/>
        </w:rPr>
        <w:t>截止2021年年底，我县政府债务限额一般债3699万元。专项债务0元，还本付息123.19万元，政府债务余额一般债3699万元。</w:t>
      </w:r>
      <w:bookmarkEnd w:id="0"/>
    </w:p>
    <w:p w:rsidR="00E17B6C" w:rsidRPr="00E17B6C" w:rsidRDefault="00E17B6C" w:rsidP="00E17B6C">
      <w:pPr>
        <w:ind w:firstLineChars="200" w:firstLine="640"/>
        <w:rPr>
          <w:rFonts w:ascii="仿宋" w:eastAsia="仿宋" w:hAnsi="仿宋" w:cs="仿宋"/>
          <w:sz w:val="32"/>
          <w:szCs w:val="32"/>
        </w:rPr>
      </w:pPr>
      <w:r>
        <w:rPr>
          <w:rFonts w:ascii="仿宋" w:eastAsia="仿宋" w:hAnsi="仿宋" w:cs="仿宋" w:hint="eastAsia"/>
          <w:sz w:val="32"/>
          <w:szCs w:val="32"/>
        </w:rPr>
        <w:t>二、着力提升财政支持力度，保持经济高质量发展的态势</w:t>
      </w:r>
    </w:p>
    <w:p w:rsidR="00A16771" w:rsidRPr="00A17140" w:rsidRDefault="00D337DA" w:rsidP="00D337DA">
      <w:pPr>
        <w:ind w:firstLineChars="150" w:firstLine="480"/>
        <w:rPr>
          <w:rFonts w:ascii="仿宋" w:eastAsia="仿宋" w:hAnsi="仿宋" w:cs="仿宋"/>
          <w:sz w:val="32"/>
        </w:rPr>
      </w:pPr>
      <w:r>
        <w:rPr>
          <w:rFonts w:ascii="仿宋" w:eastAsia="仿宋" w:hAnsi="仿宋" w:cs="仿宋" w:hint="eastAsia"/>
          <w:sz w:val="32"/>
        </w:rPr>
        <w:t>（一）</w:t>
      </w:r>
      <w:r w:rsidR="00A16771" w:rsidRPr="00A17140">
        <w:rPr>
          <w:rFonts w:ascii="仿宋" w:eastAsia="仿宋" w:hAnsi="仿宋" w:cs="仿宋" w:hint="eastAsia"/>
          <w:b/>
          <w:bCs/>
          <w:sz w:val="32"/>
        </w:rPr>
        <w:t>支持创新社会治理，维护社会大局和谐稳定。</w:t>
      </w:r>
      <w:r w:rsidR="00A16771" w:rsidRPr="00A17140">
        <w:rPr>
          <w:rFonts w:ascii="仿宋" w:eastAsia="仿宋" w:hAnsi="仿宋" w:cs="仿宋" w:hint="eastAsia"/>
          <w:sz w:val="32"/>
        </w:rPr>
        <w:t>做好县政法队伍教育整顿经费保障，加强维稳督导经费投入，落实资金15万元，做好建党100周年、西藏和平解放70周年等重大活动的经费保障,落实资金20万元，落实“先进双联户”户</w:t>
      </w:r>
      <w:r w:rsidR="00A16771" w:rsidRPr="00A17140">
        <w:rPr>
          <w:rFonts w:ascii="仿宋" w:eastAsia="仿宋" w:hAnsi="仿宋" w:cs="仿宋" w:hint="eastAsia"/>
          <w:sz w:val="32"/>
        </w:rPr>
        <w:lastRenderedPageBreak/>
        <w:t xml:space="preserve">长补贴77.6万元，支持打牢社会和谐稳定基础。落实强基惠民驻村生活补助126.42万元，强基惠民驻村工作经费38.18万元，支持做好强基惠民驻村工作，夯实基层基础。落实县级党建工作经费200万元，乡镇政权建设资金140万元，     </w:t>
      </w:r>
    </w:p>
    <w:p w:rsidR="00A16771" w:rsidRPr="00A17140" w:rsidRDefault="00D337DA" w:rsidP="00D337DA">
      <w:pPr>
        <w:pStyle w:val="2"/>
        <w:ind w:leftChars="0" w:left="0" w:firstLine="640"/>
        <w:rPr>
          <w:rFonts w:ascii="仿宋" w:eastAsia="仿宋" w:hAnsi="仿宋" w:cs="仿宋"/>
          <w:b/>
          <w:bCs/>
          <w:sz w:val="32"/>
        </w:rPr>
      </w:pPr>
      <w:r>
        <w:rPr>
          <w:rFonts w:ascii="仿宋" w:eastAsia="仿宋" w:hAnsi="仿宋" w:cs="仿宋" w:hint="eastAsia"/>
          <w:sz w:val="32"/>
        </w:rPr>
        <w:t>（二）</w:t>
      </w:r>
      <w:r w:rsidR="00A16771" w:rsidRPr="00A17140">
        <w:rPr>
          <w:rFonts w:ascii="仿宋" w:eastAsia="仿宋" w:hAnsi="仿宋" w:cs="仿宋" w:hint="eastAsia"/>
          <w:b/>
          <w:bCs/>
          <w:sz w:val="32"/>
        </w:rPr>
        <w:t>巩固脱贫攻坚成果，衔接推进乡村振兴战略。</w:t>
      </w:r>
      <w:r w:rsidR="00A16771" w:rsidRPr="00A17140">
        <w:rPr>
          <w:rFonts w:ascii="仿宋" w:eastAsia="仿宋" w:hAnsi="仿宋" w:cs="仿宋" w:hint="eastAsia"/>
          <w:sz w:val="32"/>
        </w:rPr>
        <w:t>一是持续发挥政府投入巩固拓展脱贫攻坚成果同乡村振兴有效衔接中的主体和主导作用，安排衔接推进乡村振兴财政补助资金       300万元，支持推进巩固脱贫攻坚成果同乡村振兴有效衔接。全年累计脱贫攻坚统筹整合资金7609.83万元，巩固脱贫攻坚成果；落实好财政扶贫资金动态监控机制，对财政扶贫资金实施全过程绩效管理。落实县脱贫攻坚统筹整合资金2745.7万元。</w:t>
      </w:r>
      <w:r w:rsidR="00A16771" w:rsidRPr="00A17140">
        <w:rPr>
          <w:rFonts w:ascii="仿宋" w:eastAsia="仿宋" w:hAnsi="仿宋" w:cs="仿宋" w:hint="eastAsia"/>
          <w:b/>
          <w:bCs/>
          <w:sz w:val="32"/>
        </w:rPr>
        <w:t>二是</w:t>
      </w:r>
      <w:r w:rsidR="00A16771" w:rsidRPr="00A17140">
        <w:rPr>
          <w:rFonts w:ascii="仿宋" w:eastAsia="仿宋" w:hAnsi="仿宋" w:cs="仿宋" w:hint="eastAsia"/>
          <w:sz w:val="32"/>
        </w:rPr>
        <w:t xml:space="preserve">收到上级补助资金全面支持污染防治。落实市容村貌整治资金15万、村级生态管护员补助111.6万元、重点生态功能区转移支付资金3290.06万元、草原生态保护补助奖励资金4500万元，生态岗位补助资金197.59万元，落实政策性农业保险保费补贴510.62万元。         </w:t>
      </w:r>
    </w:p>
    <w:p w:rsidR="00A16771" w:rsidRPr="00A17140" w:rsidRDefault="00D337DA" w:rsidP="00D337DA">
      <w:pPr>
        <w:spacing w:line="570" w:lineRule="exact"/>
        <w:ind w:firstLineChars="200" w:firstLine="640"/>
        <w:rPr>
          <w:rFonts w:ascii="仿宋" w:eastAsia="仿宋" w:hAnsi="仿宋" w:cs="仿宋"/>
          <w:sz w:val="32"/>
          <w:szCs w:val="24"/>
        </w:rPr>
      </w:pPr>
      <w:r>
        <w:rPr>
          <w:rFonts w:ascii="仿宋" w:eastAsia="仿宋" w:hAnsi="仿宋" w:cs="仿宋" w:hint="eastAsia"/>
          <w:sz w:val="32"/>
        </w:rPr>
        <w:t>（三）</w:t>
      </w:r>
      <w:r w:rsidR="00A16771" w:rsidRPr="00A17140">
        <w:rPr>
          <w:rFonts w:ascii="仿宋" w:eastAsia="仿宋" w:hAnsi="仿宋" w:cs="仿宋" w:hint="eastAsia"/>
          <w:b/>
          <w:bCs/>
          <w:sz w:val="32"/>
        </w:rPr>
        <w:t>支持保障和改善民生。一是</w:t>
      </w:r>
      <w:r w:rsidR="00A16771" w:rsidRPr="00A17140">
        <w:rPr>
          <w:rFonts w:ascii="仿宋" w:eastAsia="仿宋" w:hAnsi="仿宋" w:cs="仿宋" w:hint="eastAsia"/>
          <w:sz w:val="32"/>
        </w:rPr>
        <w:t>坚持教育事业优先发展，持续加大教育投入，全年教育投入达到5684.85万元。落实本级上年地方财政收入20%投入教育资金620万元；学生“三包”资金兑现823.14万元。</w:t>
      </w:r>
      <w:r w:rsidR="00A16771" w:rsidRPr="00A17140">
        <w:rPr>
          <w:rFonts w:ascii="仿宋" w:eastAsia="仿宋" w:hAnsi="仿宋" w:cs="仿宋" w:hint="eastAsia"/>
          <w:b/>
          <w:bCs/>
          <w:sz w:val="32"/>
        </w:rPr>
        <w:t>二是</w:t>
      </w:r>
      <w:r w:rsidR="00A16771" w:rsidRPr="00A17140">
        <w:rPr>
          <w:rFonts w:ascii="仿宋" w:eastAsia="仿宋" w:hAnsi="仿宋" w:cs="仿宋" w:hint="eastAsia"/>
          <w:sz w:val="32"/>
        </w:rPr>
        <w:t>支持卫生健康事业发展。落实干部体检费198.92万元，基层医疗机构药品零差价销售补贴安排180.4万元，基本公共卫生服务经费119.6万元，医疗服务与</w:t>
      </w:r>
      <w:r w:rsidR="00A16771" w:rsidRPr="00A17140">
        <w:rPr>
          <w:rFonts w:ascii="仿宋" w:eastAsia="仿宋" w:hAnsi="仿宋" w:cs="仿宋" w:hint="eastAsia"/>
          <w:sz w:val="32"/>
        </w:rPr>
        <w:lastRenderedPageBreak/>
        <w:t>保障能力提升资金600万元，城乡医疗救助294.57万元，重大传染病防控经费94.89万元，住院分娩补助兑现20.95万元；医疗补助资金兑现675.97万元，村人医兽医补助资金兑现163.68万元， 困难人员临时救助资金兑现567.42万元。</w:t>
      </w:r>
      <w:r w:rsidR="00A16771" w:rsidRPr="00A17140">
        <w:rPr>
          <w:rFonts w:ascii="仿宋" w:eastAsia="仿宋" w:hAnsi="仿宋" w:cs="仿宋" w:hint="eastAsia"/>
          <w:b/>
          <w:bCs/>
          <w:sz w:val="32"/>
        </w:rPr>
        <w:t>三是</w:t>
      </w:r>
      <w:r w:rsidR="00A16771" w:rsidRPr="00A17140">
        <w:rPr>
          <w:rFonts w:ascii="仿宋" w:eastAsia="仿宋" w:hAnsi="仿宋" w:cs="仿宋" w:hint="eastAsia"/>
          <w:sz w:val="32"/>
        </w:rPr>
        <w:t>支持文化事业发展。加快建立现代公共文化服务体系，安排资金免费开放政策，强化我县艺术团管理。安排县本级赛马节经费40.06万元，免费开放经费35万元，县艺术团补助150万元，支持重大文化活动开展。</w:t>
      </w:r>
      <w:r w:rsidR="00A16771" w:rsidRPr="00A17140">
        <w:rPr>
          <w:rFonts w:ascii="仿宋" w:eastAsia="仿宋" w:hAnsi="仿宋" w:cs="仿宋" w:hint="eastAsia"/>
          <w:b/>
          <w:bCs/>
          <w:sz w:val="32"/>
        </w:rPr>
        <w:t>四是</w:t>
      </w:r>
      <w:r w:rsidR="00A16771" w:rsidRPr="00A17140">
        <w:rPr>
          <w:rFonts w:ascii="仿宋" w:eastAsia="仿宋" w:hAnsi="仿宋" w:cs="仿宋" w:hint="eastAsia"/>
          <w:sz w:val="32"/>
        </w:rPr>
        <w:t>及时足额安排到人到户民生资金，全部通过“一卡通”发放，具体惠民资金安排如下：</w:t>
      </w:r>
      <w:r w:rsidR="00A16771" w:rsidRPr="00A17140">
        <w:rPr>
          <w:rFonts w:ascii="仿宋" w:eastAsia="仿宋" w:hAnsi="仿宋" w:cs="仿宋" w:hint="eastAsia"/>
          <w:sz w:val="32"/>
          <w:szCs w:val="24"/>
        </w:rPr>
        <w:t>住院分娩补助兑现20.95万元；医疗补助资金兑现675.97万元；农村、城镇低保生活补助兑现359.12万元；村人医兽医补助资金兑现163.68万元；野生动物肇事补偿保险赔款122.81万元；草原监督员补助资金兑现255.82万元；残疾人两项补贴兑现114.27万元；五保户生活补助资金兑现42.57万元；困难人员临时救助资金兑现208.3万元；</w:t>
      </w:r>
      <w:r w:rsidR="00A16771" w:rsidRPr="00A17140">
        <w:rPr>
          <w:rFonts w:ascii="仿宋" w:eastAsia="仿宋" w:hAnsi="仿宋" w:cs="仿宋" w:hint="eastAsia"/>
          <w:sz w:val="32"/>
        </w:rPr>
        <w:t>城乡居民暨在编僧尼健康体检补助经费兑现42.85万元，</w:t>
      </w:r>
      <w:r w:rsidR="00A16771" w:rsidRPr="00A17140">
        <w:rPr>
          <w:rFonts w:ascii="仿宋" w:eastAsia="仿宋" w:hAnsi="仿宋" w:cs="仿宋" w:hint="eastAsia"/>
          <w:sz w:val="32"/>
          <w:szCs w:val="24"/>
        </w:rPr>
        <w:t>草补资金兑现4500万元,民族团结经费兑现12万元。</w:t>
      </w:r>
    </w:p>
    <w:p w:rsidR="00A16771" w:rsidRPr="00A17140" w:rsidRDefault="00D337DA" w:rsidP="00E17B6C">
      <w:pPr>
        <w:ind w:firstLineChars="196" w:firstLine="627"/>
        <w:rPr>
          <w:rFonts w:ascii="仿宋" w:eastAsia="仿宋" w:hAnsi="仿宋" w:cs="仿宋"/>
          <w:sz w:val="32"/>
        </w:rPr>
      </w:pPr>
      <w:r>
        <w:rPr>
          <w:rFonts w:ascii="仿宋" w:eastAsia="仿宋" w:hAnsi="仿宋" w:cs="仿宋" w:hint="eastAsia"/>
          <w:sz w:val="32"/>
        </w:rPr>
        <w:t>（四）</w:t>
      </w:r>
      <w:r w:rsidR="00A16771" w:rsidRPr="00E17B6C">
        <w:rPr>
          <w:rFonts w:ascii="楷体" w:eastAsia="楷体" w:hAnsi="楷体" w:cs="仿宋" w:hint="eastAsia"/>
          <w:sz w:val="32"/>
        </w:rPr>
        <w:t>直达资金常态化管理。</w:t>
      </w:r>
      <w:r w:rsidR="00A16771" w:rsidRPr="00A17140">
        <w:rPr>
          <w:rFonts w:ascii="仿宋" w:eastAsia="仿宋" w:hAnsi="仿宋" w:cs="仿宋" w:hint="eastAsia"/>
          <w:sz w:val="32"/>
        </w:rPr>
        <w:t>一是根据建立常态化财政资金直达机制的要求，在总结2021年直达资金管理经验的基础上，围绕全年发展主要目标任务，保持宏观政策连续性，继续抓好直达资金落实。二是完善直达资金管理，增强资金分配使用科学性、规范化、有效性。三是完善监管，加快推进部门间数据开发共享，强化对直达资金的全过程监控，把资金用在该用的地方，用得适度，确保用好。</w:t>
      </w:r>
    </w:p>
    <w:p w:rsidR="00A16771" w:rsidRPr="00A17140" w:rsidRDefault="00D337DA" w:rsidP="00E17B6C">
      <w:pPr>
        <w:pStyle w:val="2"/>
        <w:ind w:leftChars="0" w:left="0" w:firstLineChars="196" w:firstLine="627"/>
        <w:rPr>
          <w:rFonts w:ascii="仿宋" w:eastAsia="仿宋" w:hAnsi="仿宋" w:cs="仿宋"/>
          <w:sz w:val="32"/>
        </w:rPr>
      </w:pPr>
      <w:r>
        <w:rPr>
          <w:rFonts w:ascii="仿宋" w:eastAsia="仿宋" w:hAnsi="仿宋" w:cs="仿宋" w:hint="eastAsia"/>
          <w:sz w:val="32"/>
        </w:rPr>
        <w:lastRenderedPageBreak/>
        <w:t>（五）</w:t>
      </w:r>
      <w:r w:rsidR="00A16771" w:rsidRPr="00E17B6C">
        <w:rPr>
          <w:rFonts w:ascii="楷体" w:eastAsia="楷体" w:hAnsi="楷体" w:cs="仿宋" w:hint="eastAsia"/>
          <w:sz w:val="32"/>
        </w:rPr>
        <w:t>坚决兜住“三保”支出底线。</w:t>
      </w:r>
      <w:r w:rsidR="00A16771" w:rsidRPr="00A17140">
        <w:rPr>
          <w:rFonts w:ascii="仿宋" w:eastAsia="仿宋" w:hAnsi="仿宋" w:cs="仿宋" w:hint="eastAsia"/>
          <w:sz w:val="32"/>
        </w:rPr>
        <w:t>把“三保”放在财政工作的优先位置，逐一摸排部门“三保”支出风险隐患，全面落实“三保”支出主体责任，确保“三保”不出现苗头性问题。坚持“量力而行、精打细算”的原则，着力清理规范过高承诺、过度保障的支出政策。原则上，不得再出台超出自治区有关政策明确的范围和标准，对超范围、超标准的政策坚决予以调整；对自行出台的政策，逐步消化，严禁增量。建立“三保”预算审核、监控和风险处置机制，将风险化解在萌芽状态。</w:t>
      </w:r>
    </w:p>
    <w:p w:rsidR="00A16771" w:rsidRPr="00A17140" w:rsidRDefault="00D337DA" w:rsidP="00E17B6C">
      <w:pPr>
        <w:spacing w:line="570" w:lineRule="exact"/>
        <w:ind w:firstLineChars="196" w:firstLine="627"/>
        <w:rPr>
          <w:rFonts w:ascii="仿宋" w:eastAsia="仿宋" w:hAnsi="仿宋" w:cs="仿宋"/>
          <w:sz w:val="32"/>
        </w:rPr>
      </w:pPr>
      <w:r>
        <w:rPr>
          <w:rFonts w:ascii="仿宋" w:eastAsia="仿宋" w:hAnsi="仿宋" w:cs="仿宋" w:hint="eastAsia"/>
          <w:sz w:val="32"/>
        </w:rPr>
        <w:t>（六）</w:t>
      </w:r>
      <w:r w:rsidR="00A16771" w:rsidRPr="00E17B6C">
        <w:rPr>
          <w:rFonts w:ascii="楷体" w:eastAsia="楷体" w:hAnsi="楷体" w:cs="仿宋" w:hint="eastAsia"/>
          <w:sz w:val="32"/>
        </w:rPr>
        <w:t>全面实施绩效管理。</w:t>
      </w:r>
      <w:r w:rsidR="00A16771" w:rsidRPr="00A17140">
        <w:rPr>
          <w:rFonts w:ascii="仿宋" w:eastAsia="仿宋" w:hAnsi="仿宋" w:cs="仿宋" w:hint="eastAsia"/>
          <w:sz w:val="32"/>
        </w:rPr>
        <w:t>对新出台重大政策、项目开展事前绩效评估，将评估结果作为申请预算的重要依据。优化绩效目标，将绩效目标与预算同步批复下达，提升绩效目标的约束力。做好绩效运行监控，加强绩效自评管理，提高绩效评价质量，健全结果反馈和整改制度，健全绩效评价结果与预算安排和政策调整的挂钩机制，对绩效评价结果较差的项目，适当调减或不再安排预算。</w:t>
      </w:r>
    </w:p>
    <w:p w:rsidR="00A16771" w:rsidRPr="00A17140" w:rsidRDefault="00D337DA" w:rsidP="00D337DA">
      <w:pPr>
        <w:pStyle w:val="2"/>
        <w:ind w:leftChars="0" w:left="0" w:firstLineChars="196" w:firstLine="627"/>
      </w:pPr>
      <w:r>
        <w:rPr>
          <w:rFonts w:ascii="仿宋" w:eastAsia="仿宋" w:hAnsi="仿宋" w:cs="仿宋" w:hint="eastAsia"/>
          <w:sz w:val="32"/>
        </w:rPr>
        <w:t>（七）</w:t>
      </w:r>
      <w:r w:rsidR="00A16771" w:rsidRPr="00A17140">
        <w:rPr>
          <w:rFonts w:ascii="仿宋" w:eastAsia="仿宋" w:hAnsi="仿宋" w:cs="仿宋" w:hint="eastAsia"/>
          <w:b/>
          <w:bCs/>
          <w:sz w:val="32"/>
        </w:rPr>
        <w:t>加强预算执行管理。</w:t>
      </w:r>
      <w:r w:rsidR="00A16771" w:rsidRPr="00A17140">
        <w:rPr>
          <w:rFonts w:ascii="仿宋" w:eastAsia="仿宋" w:hAnsi="仿宋" w:cs="仿宋" w:hint="eastAsia"/>
          <w:sz w:val="32"/>
        </w:rPr>
        <w:t>硬化预算执行约束，严格执行人大审查批准的预算，从严控制预算调剂事项。预算执行中一般不追加预算，也不出台增加当年支出的政策。按规定及时下达和批复预算，促进财政资金尽快发挥作用。强化财政承受能力评估，不出台难以持续的支出政策。大力盘活财政存量资金，按规定及时收回长期沉淀资金。将预算执行与预算安排挂钩，将支出不符合进度要求的预算资金，取消或减少预算安排，统</w:t>
      </w:r>
      <w:r w:rsidR="00A16771" w:rsidRPr="00A17140">
        <w:rPr>
          <w:rFonts w:ascii="仿宋" w:eastAsia="仿宋" w:hAnsi="仿宋" w:cs="仿宋" w:hint="eastAsia"/>
          <w:sz w:val="32"/>
        </w:rPr>
        <w:lastRenderedPageBreak/>
        <w:t>筹调整用于其它亟需资金支持的领域。</w:t>
      </w:r>
    </w:p>
    <w:p w:rsidR="00A16771" w:rsidRPr="00A17140" w:rsidRDefault="00816AA9" w:rsidP="00816AA9">
      <w:pPr>
        <w:spacing w:line="570" w:lineRule="exact"/>
        <w:ind w:firstLineChars="200" w:firstLine="640"/>
        <w:rPr>
          <w:rFonts w:ascii="仿宋" w:eastAsia="仿宋" w:hAnsi="仿宋" w:cs="仿宋"/>
          <w:b/>
          <w:bCs/>
          <w:sz w:val="32"/>
        </w:rPr>
      </w:pPr>
      <w:r>
        <w:rPr>
          <w:rFonts w:ascii="仿宋" w:eastAsia="仿宋" w:hAnsi="仿宋" w:cs="仿宋" w:hint="eastAsia"/>
          <w:sz w:val="32"/>
        </w:rPr>
        <w:t>（八）</w:t>
      </w:r>
      <w:r w:rsidR="00A16771" w:rsidRPr="00A17140">
        <w:rPr>
          <w:rFonts w:ascii="仿宋" w:eastAsia="仿宋" w:hAnsi="仿宋" w:cs="仿宋" w:hint="eastAsia"/>
          <w:b/>
          <w:bCs/>
          <w:sz w:val="32"/>
        </w:rPr>
        <w:t>积极主动接受各方监督。</w:t>
      </w:r>
      <w:r w:rsidR="00A16771" w:rsidRPr="00A17140">
        <w:rPr>
          <w:rFonts w:ascii="仿宋" w:eastAsia="仿宋" w:hAnsi="仿宋" w:cs="仿宋" w:hint="eastAsia"/>
          <w:sz w:val="32"/>
        </w:rPr>
        <w:t>认真落实人大预算审查监督重点向支出预算和政策拓展有关要求，配合人大依法对支出预算和政策开展全口径审查和全过程监管。紧紧围绕贯彻落实党中央、国务院重大决策部署，结合人大代表和人民群众普遍关心的热点难点问题、审计查出的突出问题、制约事业发展的关键问题等，不断完善支出预算和政策。认真落实人大及其常委会有关预算决算的决议，及时通报落实工作安排和进展情况，增强落实效果。加大审计问题整改力度，建立健全长效机制。完善服务代表委员工作，充分研究吸纳代表委员的意见和建议，在加强日常沟通交流、优化预算报告和草案编制、提高建议提案办理质量、解决代表委员关注的实际问题等方面下更大功夫。强化预算公开主体责任，进一步规范预算公开工作。加大绩效信息公开力度，稳妥推进重大项目绩效评价结果向人大报告并向社会公开。</w:t>
      </w:r>
    </w:p>
    <w:p w:rsidR="00816AA9" w:rsidRDefault="00816AA9" w:rsidP="00816AA9">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20</w:t>
      </w:r>
      <w:r>
        <w:rPr>
          <w:rFonts w:ascii="仿宋" w:eastAsia="仿宋" w:hAnsi="仿宋" w:cs="仿宋_GB2312" w:hint="eastAsia"/>
          <w:sz w:val="32"/>
          <w:szCs w:val="32"/>
        </w:rPr>
        <w:t>21</w:t>
      </w:r>
      <w:r>
        <w:rPr>
          <w:rFonts w:ascii="仿宋" w:eastAsia="仿宋" w:hAnsi="仿宋" w:cs="仿宋_GB2312" w:hint="eastAsia"/>
          <w:sz w:val="32"/>
          <w:szCs w:val="32"/>
          <w:lang w:val="zh-CN"/>
        </w:rPr>
        <w:t>年，我们将不折不扣贯彻党中央、自治区党委、政府和市委的决策部署，紧紧围绕双湖县经济工作会议要求，加快建立现代化财政制度，继续打好三大攻坚战，提高人民群众获得感、幸福感、安全感、保持经济持续发展和社会大局稳定，为全国一道建成小康社会做出贡献。</w:t>
      </w:r>
    </w:p>
    <w:p w:rsidR="00A16771" w:rsidRPr="00A17140" w:rsidRDefault="00A16771" w:rsidP="00A16771">
      <w:pPr>
        <w:pStyle w:val="3"/>
        <w:rPr>
          <w:rFonts w:ascii="仿宋" w:eastAsia="仿宋" w:hAnsi="仿宋" w:cs="仿宋"/>
          <w:sz w:val="32"/>
        </w:rPr>
      </w:pPr>
    </w:p>
    <w:p w:rsidR="00A16771" w:rsidRPr="00A17140" w:rsidRDefault="00A16771" w:rsidP="00A16771">
      <w:pPr>
        <w:rPr>
          <w:rFonts w:ascii="仿宋" w:eastAsia="仿宋" w:hAnsi="仿宋" w:cs="仿宋"/>
          <w:sz w:val="32"/>
        </w:rPr>
      </w:pPr>
    </w:p>
    <w:p w:rsidR="00A16771" w:rsidRPr="00A17140" w:rsidRDefault="00A16771" w:rsidP="00A16771">
      <w:pPr>
        <w:pStyle w:val="2"/>
        <w:ind w:firstLine="640"/>
        <w:rPr>
          <w:rFonts w:ascii="仿宋" w:eastAsia="仿宋" w:hAnsi="仿宋" w:cs="仿宋"/>
          <w:sz w:val="32"/>
        </w:rPr>
      </w:pPr>
    </w:p>
    <w:p w:rsidR="00A16771" w:rsidRPr="00A17140" w:rsidRDefault="00A16771" w:rsidP="00A16771">
      <w:pPr>
        <w:pStyle w:val="3"/>
        <w:rPr>
          <w:rFonts w:ascii="仿宋" w:eastAsia="仿宋" w:hAnsi="仿宋" w:cs="仿宋"/>
          <w:sz w:val="32"/>
        </w:rPr>
      </w:pPr>
    </w:p>
    <w:p w:rsidR="00A16771" w:rsidRPr="00A17140" w:rsidRDefault="00A16771" w:rsidP="00A16771">
      <w:pPr>
        <w:rPr>
          <w:rFonts w:ascii="仿宋" w:eastAsia="仿宋" w:hAnsi="仿宋" w:cs="仿宋"/>
          <w:sz w:val="32"/>
        </w:rPr>
      </w:pPr>
    </w:p>
    <w:p w:rsidR="00A16771" w:rsidRPr="00A17140" w:rsidRDefault="00A16771" w:rsidP="00A16771">
      <w:pPr>
        <w:pStyle w:val="2"/>
        <w:ind w:firstLine="640"/>
        <w:rPr>
          <w:rFonts w:ascii="仿宋" w:eastAsia="仿宋" w:hAnsi="仿宋" w:cs="仿宋"/>
          <w:sz w:val="32"/>
        </w:rPr>
      </w:pPr>
    </w:p>
    <w:p w:rsidR="00A16771" w:rsidRPr="00A17140" w:rsidRDefault="00A16771" w:rsidP="00816AA9">
      <w:pPr>
        <w:jc w:val="center"/>
        <w:rPr>
          <w:rFonts w:ascii="仿宋" w:eastAsia="仿宋" w:hAnsi="仿宋" w:cs="仿宋"/>
          <w:b/>
          <w:bCs/>
          <w:sz w:val="32"/>
        </w:rPr>
      </w:pPr>
      <w:r w:rsidRPr="00A17140">
        <w:rPr>
          <w:rFonts w:ascii="仿宋" w:eastAsia="仿宋" w:hAnsi="仿宋" w:cs="仿宋" w:hint="eastAsia"/>
          <w:b/>
          <w:bCs/>
          <w:sz w:val="32"/>
        </w:rPr>
        <w:t>名词解释</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1.财政</w:t>
      </w:r>
      <w:r w:rsidRPr="00A17140">
        <w:rPr>
          <w:rFonts w:ascii="仿宋" w:eastAsia="仿宋" w:hAnsi="仿宋" w:cs="仿宋" w:hint="eastAsia"/>
          <w:sz w:val="32"/>
        </w:rPr>
        <w:t>：也叫“国家财政”，是以国家为主体，通过政府的收支活动，集中一部分社会资源，用于履行政府职能和满足社会公共需要的经济活动。也可理解为国家为维持其存在和实现其职能的需要，凭借政治权力对社会产品进行分配。财政随国家的产生而产生、发展而发展，是国家政权活动的重要组成部分。</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2.公共财政：</w:t>
      </w:r>
      <w:r w:rsidRPr="00A17140">
        <w:rPr>
          <w:rFonts w:ascii="仿宋" w:eastAsia="仿宋" w:hAnsi="仿宋" w:cs="仿宋" w:hint="eastAsia"/>
          <w:sz w:val="32"/>
        </w:rPr>
        <w:t>指为社会提供公共产品与公共服务的政府分配行为，是与市场经济体制相适应的一种财政管理体制。在市场经济条件下，主要为满足社会公共需要而进行的政府收支活动模式或财政运行机制模式，国家以社会和经济管理者身份参与社会分配，并将收入用于政府公共活动支出，为社会提供公共产品和公共服务，以保障和改善民生，保证国家机器正常运转，维护国家安全和社会秩序，促进经济社会协调发展。公共财政在国民经济中占有重要地位，它对依法促进公平分配，调控宏观经济，合理配置市场资源，做好国有资产管理，起着不可代替的作用。</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3.财政政策：</w:t>
      </w:r>
      <w:r w:rsidRPr="00A17140">
        <w:rPr>
          <w:rFonts w:ascii="仿宋" w:eastAsia="仿宋" w:hAnsi="仿宋" w:cs="仿宋" w:hint="eastAsia"/>
          <w:sz w:val="32"/>
        </w:rPr>
        <w:t>是指国家为实现一定历史时期的任务，依据客观经济规律制定的指导财政工作和处理各种财政关系的基本</w:t>
      </w:r>
      <w:r w:rsidRPr="00A17140">
        <w:rPr>
          <w:rFonts w:ascii="仿宋" w:eastAsia="仿宋" w:hAnsi="仿宋" w:cs="仿宋" w:hint="eastAsia"/>
          <w:sz w:val="32"/>
        </w:rPr>
        <w:lastRenderedPageBreak/>
        <w:t>准则。是国家进行宏观经济调控的一个重要手段。财政政策是由税收政策、预算政策、国债政策、补贴政策等构成的一个完整的政策体系。财政政策贯穿于财政工作的全过程，财政功能发挥得如何，主要取决于财政政策的适当运用。财政政策运用得当，就可以促进国民经济持续、高速、健康发展。</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4.一般公共预算收入：</w:t>
      </w:r>
      <w:r w:rsidRPr="00A17140">
        <w:rPr>
          <w:rFonts w:ascii="仿宋" w:eastAsia="仿宋" w:hAnsi="仿宋" w:cs="仿宋" w:hint="eastAsia"/>
          <w:sz w:val="32"/>
        </w:rPr>
        <w:t>是按照财政部规定的统一科目和口径统计的收入，包括地方固定收入以及中央与地方共享收入中地方所得部分。</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5.政府性基金预算收入：</w:t>
      </w:r>
      <w:r w:rsidRPr="00A17140">
        <w:rPr>
          <w:rFonts w:ascii="仿宋" w:eastAsia="仿宋" w:hAnsi="仿宋" w:cs="仿宋" w:hint="eastAsia"/>
          <w:sz w:val="32"/>
        </w:rPr>
        <w:t>是指各级政府及其所属部门根据法律、行政法规和中共中央、国务院有关文件规定，为支持某项特定基础设施建设和社会公共事业发展，向公民、法人和其他组织无偿征收的具有专项用途的财政资金。</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6.国库集中收付制度：</w:t>
      </w:r>
      <w:r w:rsidRPr="00A17140">
        <w:rPr>
          <w:rFonts w:ascii="仿宋" w:eastAsia="仿宋" w:hAnsi="仿宋" w:cs="仿宋" w:hint="eastAsia"/>
          <w:sz w:val="32"/>
        </w:rPr>
        <w:t>一般也称为国库单一账户制度，包括国库集中支付制度和国库集中收缴制度，是指财政部门代表政府设置国库单一账户体系，所有的财政性资金均纳入国库单一账户体系收缴、支付、管理的制度。</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7.一般性转移支付：</w:t>
      </w:r>
      <w:r w:rsidRPr="00A17140">
        <w:rPr>
          <w:rFonts w:ascii="仿宋" w:eastAsia="仿宋" w:hAnsi="仿宋" w:cs="仿宋" w:hint="eastAsia"/>
          <w:sz w:val="32"/>
        </w:rPr>
        <w:t>是指上级政府根据不同级次政府间在组织财政收入能力、必要支出需求、各地自然经济和社会条件差异等因素，统一制定法定标准公式，并以此为依据，将其本级财政收入无偿转作下级政府收入来源的补助形式。</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8.专项转移支付</w:t>
      </w:r>
      <w:r w:rsidRPr="00A17140">
        <w:rPr>
          <w:rFonts w:ascii="仿宋" w:eastAsia="仿宋" w:hAnsi="仿宋" w:cs="仿宋" w:hint="eastAsia"/>
          <w:sz w:val="32"/>
        </w:rPr>
        <w:t>：是指上级政府为实现特定的宏观政策及事业发展战略目标，以及对委托地方政府代理的一些事务或上</w:t>
      </w:r>
      <w:r w:rsidRPr="00A17140">
        <w:rPr>
          <w:rFonts w:ascii="仿宋" w:eastAsia="仿宋" w:hAnsi="仿宋" w:cs="仿宋" w:hint="eastAsia"/>
          <w:sz w:val="32"/>
        </w:rPr>
        <w:lastRenderedPageBreak/>
        <w:t>下级共同承担事务进行补偿而设立的补助资金，需按规定用途使用。专项转移支付用于一般公共服务、外交、国防、公共安全、教育、科学技术、文化旅游体育与传媒、社会保障和就业、卫生健康、节能环保、城乡社区、农林水、交通运输、资源勘探信息、商业服务业、金融、自然资源海洋气象等、住房保障、粮油物资储备等领域。</w:t>
      </w:r>
    </w:p>
    <w:p w:rsidR="00A16771" w:rsidRPr="00A17140" w:rsidRDefault="00A16771" w:rsidP="00A16771">
      <w:pPr>
        <w:pStyle w:val="2"/>
        <w:ind w:leftChars="0" w:left="0" w:firstLine="643"/>
        <w:rPr>
          <w:rFonts w:ascii="仿宋" w:eastAsia="仿宋" w:hAnsi="仿宋" w:cs="仿宋"/>
          <w:sz w:val="32"/>
        </w:rPr>
      </w:pPr>
      <w:r w:rsidRPr="00A17140">
        <w:rPr>
          <w:rFonts w:ascii="仿宋" w:eastAsia="仿宋" w:hAnsi="仿宋" w:cs="仿宋" w:hint="eastAsia"/>
          <w:b/>
          <w:bCs/>
          <w:sz w:val="32"/>
        </w:rPr>
        <w:t>9.直达资金：</w:t>
      </w:r>
      <w:r w:rsidRPr="00A17140">
        <w:rPr>
          <w:rFonts w:ascii="仿宋" w:eastAsia="仿宋" w:hAnsi="仿宋" w:cs="仿宋" w:hint="eastAsia"/>
          <w:sz w:val="32"/>
        </w:rPr>
        <w:t>一般是政府拨款直接到达地方的资金，资金下达“提速”，建立特殊转移支付机制，将新增财政资金通过增加中央对地方转移支付、安排政府性基金转移支付等方式，第一时间全部下达市县、避免了资金层层审批、下达耗时，有利于迅速发挥资金效益、迅速惠企利民。</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10.结余与结转：</w:t>
      </w:r>
      <w:r w:rsidRPr="00A17140">
        <w:rPr>
          <w:rFonts w:ascii="仿宋" w:eastAsia="仿宋" w:hAnsi="仿宋" w:cs="仿宋" w:hint="eastAsia"/>
          <w:sz w:val="32"/>
        </w:rPr>
        <w:t>结余是指国家财政收入大于支出的余额；</w:t>
      </w:r>
    </w:p>
    <w:p w:rsidR="00A16771" w:rsidRPr="00A17140" w:rsidRDefault="00A16771" w:rsidP="00A16771">
      <w:pPr>
        <w:rPr>
          <w:rFonts w:ascii="仿宋" w:eastAsia="仿宋" w:hAnsi="仿宋" w:cs="仿宋"/>
          <w:sz w:val="32"/>
        </w:rPr>
      </w:pPr>
      <w:r w:rsidRPr="00A17140">
        <w:rPr>
          <w:rFonts w:ascii="仿宋" w:eastAsia="仿宋" w:hAnsi="仿宋" w:cs="仿宋" w:hint="eastAsia"/>
          <w:sz w:val="32"/>
        </w:rPr>
        <w:t>结转是指结余中有专项用途、需在下年继续安排使用的支出</w:t>
      </w:r>
    </w:p>
    <w:p w:rsidR="00A16771" w:rsidRPr="00A17140" w:rsidRDefault="00A16771" w:rsidP="00A16771">
      <w:pPr>
        <w:rPr>
          <w:rFonts w:ascii="仿宋" w:eastAsia="仿宋" w:hAnsi="仿宋" w:cs="仿宋"/>
          <w:sz w:val="32"/>
        </w:rPr>
      </w:pPr>
      <w:r w:rsidRPr="00A17140">
        <w:rPr>
          <w:rFonts w:ascii="仿宋" w:eastAsia="仿宋" w:hAnsi="仿宋" w:cs="仿宋" w:hint="eastAsia"/>
          <w:sz w:val="32"/>
        </w:rPr>
        <w:t>部分。</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11.财力：</w:t>
      </w:r>
      <w:r w:rsidRPr="00A17140">
        <w:rPr>
          <w:rFonts w:ascii="仿宋" w:eastAsia="仿宋" w:hAnsi="仿宋" w:cs="仿宋" w:hint="eastAsia"/>
          <w:sz w:val="32"/>
        </w:rPr>
        <w:t>是指某一预算年度内，各级政府可以通过其职能部门直接分配和使用或间接加以调度支配的财政资金。</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12.部门预算：</w:t>
      </w:r>
      <w:r w:rsidRPr="00A17140">
        <w:rPr>
          <w:rFonts w:ascii="仿宋" w:eastAsia="仿宋" w:hAnsi="仿宋" w:cs="仿宋" w:hint="eastAsia"/>
          <w:sz w:val="32"/>
        </w:rPr>
        <w:t>指政府的一个部门根据国家法律和政策的规定，为履行其职能，经依法编制、汇总、审核、批复后形成的、涵盖本部门全部收支活动的综合财政收支计划。</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13.政府性基金预算：</w:t>
      </w:r>
      <w:r w:rsidRPr="00A17140">
        <w:rPr>
          <w:rFonts w:ascii="仿宋" w:eastAsia="仿宋" w:hAnsi="仿宋" w:cs="仿宋" w:hint="eastAsia"/>
          <w:sz w:val="32"/>
        </w:rPr>
        <w:t>政府性基金预算是对依照法律、行政法规的规定在一定期限内向特定对象征收、收取或者以其他方式筹集的资金，专项用于特定公共事业发展的收支预算。政</w:t>
      </w:r>
      <w:r w:rsidRPr="00A17140">
        <w:rPr>
          <w:rFonts w:ascii="仿宋" w:eastAsia="仿宋" w:hAnsi="仿宋" w:cs="仿宋" w:hint="eastAsia"/>
          <w:sz w:val="32"/>
        </w:rPr>
        <w:lastRenderedPageBreak/>
        <w:t>府性基金预算应当根据基金项目收入情况和实际支出需要，按基金项目编制，做到以收定支。</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14.社会保险基金预算：</w:t>
      </w:r>
      <w:r w:rsidRPr="00A17140">
        <w:rPr>
          <w:rFonts w:ascii="仿宋" w:eastAsia="仿宋" w:hAnsi="仿宋" w:cs="仿宋" w:hint="eastAsia"/>
          <w:sz w:val="32"/>
        </w:rPr>
        <w:t>社会保险基金预算是对社会保险缴款、一般公共预算安排和其他方式筹集的资金，专项用于社会保险的收支预算，社会保险基金预算应当按照统筹层次和社会保险项目分别编制，做到收支平衡。</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15.一般公共预算</w:t>
      </w:r>
      <w:r w:rsidRPr="00A17140">
        <w:rPr>
          <w:rFonts w:ascii="仿宋" w:eastAsia="仿宋" w:hAnsi="仿宋" w:cs="仿宋" w:hint="eastAsia"/>
          <w:sz w:val="32"/>
        </w:rPr>
        <w:t>：是指纳入国家金库管理的各项税收、除</w:t>
      </w:r>
    </w:p>
    <w:p w:rsidR="00A16771" w:rsidRPr="00A17140" w:rsidRDefault="00A16771" w:rsidP="00A16771">
      <w:pPr>
        <w:rPr>
          <w:rFonts w:ascii="仿宋" w:eastAsia="仿宋" w:hAnsi="仿宋" w:cs="仿宋"/>
          <w:sz w:val="32"/>
        </w:rPr>
      </w:pPr>
      <w:r w:rsidRPr="00A17140">
        <w:rPr>
          <w:rFonts w:ascii="仿宋" w:eastAsia="仿宋" w:hAnsi="仿宋" w:cs="仿宋" w:hint="eastAsia"/>
          <w:sz w:val="32"/>
        </w:rPr>
        <w:t>政府性基金以外的政府非税收入收支预算，是政府预算的主体。</w:t>
      </w:r>
    </w:p>
    <w:p w:rsidR="00A16771" w:rsidRPr="00A17140" w:rsidRDefault="00A16771" w:rsidP="00A16771">
      <w:pPr>
        <w:rPr>
          <w:rFonts w:ascii="仿宋" w:eastAsia="仿宋" w:hAnsi="仿宋" w:cs="仿宋"/>
          <w:sz w:val="32"/>
        </w:rPr>
      </w:pPr>
      <w:r w:rsidRPr="00A17140">
        <w:rPr>
          <w:rFonts w:ascii="仿宋" w:eastAsia="仿宋" w:hAnsi="仿宋" w:cs="仿宋" w:hint="eastAsia"/>
          <w:sz w:val="32"/>
        </w:rPr>
        <w:t>主要用于保障和改善民生、维持国家行政职能正常运转、保障国家安全等。</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16.预算执行：</w:t>
      </w:r>
      <w:r w:rsidRPr="00A17140">
        <w:rPr>
          <w:rFonts w:ascii="仿宋" w:eastAsia="仿宋" w:hAnsi="仿宋" w:cs="仿宋" w:hint="eastAsia"/>
          <w:sz w:val="32"/>
        </w:rPr>
        <w:t>是各级财政部门实现收入、支出、平衡和监督过程的总称。预算执行的内容是各级执行预算的机关和单位对预算收入、预算支出和预算平衡的组织工作。</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17.预算收入：</w:t>
      </w:r>
      <w:r w:rsidRPr="00A17140">
        <w:rPr>
          <w:rFonts w:ascii="仿宋" w:eastAsia="仿宋" w:hAnsi="仿宋" w:cs="仿宋" w:hint="eastAsia"/>
          <w:sz w:val="32"/>
        </w:rPr>
        <w:t>指在预算年度内通过一定的形式和程序，有计划地筹措到的归国家支配的资金，是实现国家职能的财力保证。预算收入主要包括各项税收、国有资产经营收益、政府收费和其他收入。</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18.预算支出：</w:t>
      </w:r>
      <w:r w:rsidRPr="00A17140">
        <w:rPr>
          <w:rFonts w:ascii="仿宋" w:eastAsia="仿宋" w:hAnsi="仿宋" w:cs="仿宋" w:hint="eastAsia"/>
          <w:sz w:val="32"/>
        </w:rPr>
        <w:t>也叫“财政支出”。是政府把集中起来的社</w:t>
      </w:r>
    </w:p>
    <w:p w:rsidR="00A16771" w:rsidRPr="00A17140" w:rsidRDefault="00A16771" w:rsidP="00A16771">
      <w:pPr>
        <w:rPr>
          <w:rFonts w:ascii="仿宋" w:eastAsia="仿宋" w:hAnsi="仿宋" w:cs="仿宋"/>
          <w:sz w:val="32"/>
        </w:rPr>
      </w:pPr>
      <w:r w:rsidRPr="00A17140">
        <w:rPr>
          <w:rFonts w:ascii="仿宋" w:eastAsia="仿宋" w:hAnsi="仿宋" w:cs="仿宋" w:hint="eastAsia"/>
          <w:sz w:val="32"/>
        </w:rPr>
        <w:t>会资源，按照一定的政治经济原则，分配、运用于满足社会公共需要的资金的总和。</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19.预备费：</w:t>
      </w:r>
      <w:r w:rsidRPr="00A17140">
        <w:rPr>
          <w:rFonts w:ascii="仿宋" w:eastAsia="仿宋" w:hAnsi="仿宋" w:cs="仿宋" w:hint="eastAsia"/>
          <w:sz w:val="32"/>
        </w:rPr>
        <w:t>是指在各级预算中不规定具体用途的当年后</w:t>
      </w:r>
      <w:r w:rsidRPr="00A17140">
        <w:rPr>
          <w:rFonts w:ascii="仿宋" w:eastAsia="仿宋" w:hAnsi="仿宋" w:cs="仿宋" w:hint="eastAsia"/>
          <w:sz w:val="32"/>
        </w:rPr>
        <w:lastRenderedPageBreak/>
        <w:t>备基金。各级总预算的预备费，一般是围绕解决预算执行过程中某些临时急需和事先难以预料的重大事件可以运用预备费。动用预备费一般应控制在下半年使用，并经过一定的批准程序。</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20.一般公共预算支出：</w:t>
      </w:r>
      <w:r w:rsidRPr="00A17140">
        <w:rPr>
          <w:rFonts w:ascii="仿宋" w:eastAsia="仿宋" w:hAnsi="仿宋" w:cs="仿宋" w:hint="eastAsia"/>
          <w:sz w:val="32"/>
        </w:rPr>
        <w:t>是指各级政府为履行职能需要，通过预算内资金安排的由各级部门（单位）支配的用于运转、事业发展等方面的支出。</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21.基本支出：</w:t>
      </w:r>
      <w:r w:rsidRPr="00A17140">
        <w:rPr>
          <w:rFonts w:ascii="仿宋" w:eastAsia="仿宋" w:hAnsi="仿宋" w:cs="仿宋" w:hint="eastAsia"/>
          <w:sz w:val="32"/>
        </w:rPr>
        <w:t>是行政事业单位为保障其机构正常运转和完成其日常工作任务所必须的支出，具体包括人员支出和日常公用支出。</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22.项目支出：</w:t>
      </w:r>
      <w:r w:rsidRPr="00A17140">
        <w:rPr>
          <w:rFonts w:ascii="仿宋" w:eastAsia="仿宋" w:hAnsi="仿宋" w:cs="仿宋" w:hint="eastAsia"/>
          <w:sz w:val="32"/>
        </w:rPr>
        <w:t>是指行政事业单位为完成特定行政工作任务或事业发展而发生的支出。目前财政资金支持的项目支出大体分为三类，即：基本建设项目支出、行政事业性项目支出和其他项目支出。</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23.非税收入：</w:t>
      </w:r>
      <w:r w:rsidRPr="00A17140">
        <w:rPr>
          <w:rFonts w:ascii="仿宋" w:eastAsia="仿宋" w:hAnsi="仿宋" w:cs="仿宋" w:hint="eastAsia"/>
          <w:sz w:val="32"/>
        </w:rPr>
        <w:t>是指政府在税收、债务收入以外取得的财政资金，是财政收入的重要组成部分、主要包括：专项收入、行政事业性收费收入、罚没收入、国有资本经营收入、国有资源（资产）有偿使用收入、捐赠收入、政府性住房基金收入、其他收入等。</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t>24.预算稳定调节基金：</w:t>
      </w:r>
      <w:r w:rsidRPr="00A17140">
        <w:rPr>
          <w:rFonts w:ascii="仿宋" w:eastAsia="仿宋" w:hAnsi="仿宋" w:cs="仿宋" w:hint="eastAsia"/>
          <w:sz w:val="32"/>
        </w:rPr>
        <w:t>是指各级财政通过超收安排的具有储备性质的基金，用于弥补短收年份预算执行的收支缺口以及预算平衡情况，在安排年初预算时调入并安排使用，基金的安排使用接受同级人大及其常务委员会的监督。</w:t>
      </w:r>
    </w:p>
    <w:p w:rsidR="00A16771" w:rsidRPr="00A17140" w:rsidRDefault="00A16771" w:rsidP="00A16771">
      <w:pPr>
        <w:ind w:firstLineChars="200" w:firstLine="643"/>
        <w:rPr>
          <w:rFonts w:ascii="仿宋" w:eastAsia="仿宋" w:hAnsi="仿宋" w:cs="仿宋"/>
          <w:sz w:val="32"/>
        </w:rPr>
      </w:pPr>
      <w:r w:rsidRPr="00A17140">
        <w:rPr>
          <w:rFonts w:ascii="仿宋" w:eastAsia="仿宋" w:hAnsi="仿宋" w:cs="仿宋" w:hint="eastAsia"/>
          <w:b/>
          <w:bCs/>
          <w:sz w:val="32"/>
        </w:rPr>
        <w:lastRenderedPageBreak/>
        <w:t>25.“三保”支出：</w:t>
      </w:r>
      <w:r w:rsidRPr="00A17140">
        <w:rPr>
          <w:rFonts w:ascii="仿宋" w:eastAsia="仿宋" w:hAnsi="仿宋" w:cs="仿宋" w:hint="eastAsia"/>
          <w:sz w:val="32"/>
        </w:rPr>
        <w:t>是保工资、保运转、保基本民生的简称。保工资主要包含工资及工资性配套支出，保运转主要包含为保障单位正常运转的日常公用经费，保基本民生主要包含各类基本民生领域的支出，如城乡低保、五保户供养等。</w:t>
      </w:r>
    </w:p>
    <w:p w:rsidR="00A16771" w:rsidRPr="00A17140" w:rsidRDefault="00A16771" w:rsidP="00A16771">
      <w:pPr>
        <w:pStyle w:val="2"/>
        <w:ind w:firstLine="640"/>
        <w:rPr>
          <w:rFonts w:ascii="仿宋" w:eastAsia="仿宋" w:hAnsi="仿宋" w:cs="仿宋"/>
          <w:sz w:val="32"/>
        </w:rPr>
      </w:pPr>
    </w:p>
    <w:p w:rsidR="00A16771" w:rsidRDefault="00A16771" w:rsidP="00A16771">
      <w:pPr>
        <w:pStyle w:val="3"/>
        <w:jc w:val="right"/>
        <w:rPr>
          <w:rFonts w:ascii="仿宋" w:eastAsia="仿宋" w:hAnsi="仿宋" w:cs="仿宋"/>
          <w:sz w:val="32"/>
        </w:rPr>
      </w:pPr>
    </w:p>
    <w:p w:rsidR="00A16771" w:rsidRDefault="00A16771" w:rsidP="00A16771">
      <w:pPr>
        <w:pStyle w:val="3"/>
        <w:jc w:val="right"/>
        <w:rPr>
          <w:rFonts w:ascii="仿宋" w:eastAsia="仿宋" w:hAnsi="仿宋" w:cs="仿宋"/>
          <w:sz w:val="32"/>
        </w:rPr>
      </w:pPr>
    </w:p>
    <w:p w:rsidR="00A16771" w:rsidRDefault="00A16771" w:rsidP="00A16771">
      <w:pPr>
        <w:pStyle w:val="3"/>
        <w:jc w:val="right"/>
        <w:rPr>
          <w:rFonts w:ascii="仿宋" w:eastAsia="仿宋" w:hAnsi="仿宋" w:cs="仿宋"/>
          <w:sz w:val="32"/>
        </w:rPr>
      </w:pPr>
    </w:p>
    <w:p w:rsidR="00A16771" w:rsidRDefault="00A16771" w:rsidP="00A16771">
      <w:pPr>
        <w:pStyle w:val="3"/>
        <w:jc w:val="right"/>
        <w:rPr>
          <w:rFonts w:ascii="仿宋" w:eastAsia="仿宋" w:hAnsi="仿宋" w:cs="仿宋"/>
          <w:sz w:val="32"/>
        </w:rPr>
      </w:pPr>
    </w:p>
    <w:p w:rsidR="00A16771" w:rsidRDefault="00A16771" w:rsidP="00A16771">
      <w:pPr>
        <w:pStyle w:val="3"/>
        <w:jc w:val="right"/>
        <w:rPr>
          <w:rFonts w:ascii="仿宋" w:eastAsia="仿宋" w:hAnsi="仿宋" w:cs="仿宋"/>
          <w:sz w:val="32"/>
        </w:rPr>
      </w:pPr>
    </w:p>
    <w:p w:rsidR="00A16771" w:rsidRPr="00A17140" w:rsidRDefault="00A16771" w:rsidP="00A16771">
      <w:pPr>
        <w:pStyle w:val="3"/>
        <w:jc w:val="right"/>
        <w:rPr>
          <w:rFonts w:ascii="仿宋" w:eastAsia="仿宋" w:hAnsi="仿宋" w:cs="仿宋"/>
          <w:sz w:val="32"/>
        </w:rPr>
      </w:pPr>
      <w:r w:rsidRPr="00A17140">
        <w:rPr>
          <w:rFonts w:ascii="仿宋" w:eastAsia="仿宋" w:hAnsi="仿宋" w:cs="仿宋" w:hint="eastAsia"/>
          <w:sz w:val="32"/>
        </w:rPr>
        <w:t>双湖县财政局</w:t>
      </w:r>
    </w:p>
    <w:p w:rsidR="00A16771" w:rsidRPr="00493D24" w:rsidRDefault="00A16771" w:rsidP="00A16771">
      <w:pPr>
        <w:jc w:val="right"/>
        <w:rPr>
          <w:rFonts w:ascii="仿宋" w:eastAsia="仿宋" w:hAnsi="仿宋" w:cs="仿宋"/>
          <w:sz w:val="32"/>
        </w:rPr>
      </w:pPr>
      <w:r w:rsidRPr="00A17140">
        <w:rPr>
          <w:rFonts w:ascii="仿宋" w:eastAsia="仿宋" w:hAnsi="仿宋" w:cs="仿宋" w:hint="eastAsia"/>
          <w:sz w:val="32"/>
        </w:rPr>
        <w:t>2022年2月15日</w:t>
      </w:r>
    </w:p>
    <w:p w:rsidR="00A16771" w:rsidRDefault="00A16771" w:rsidP="00A16771">
      <w:pPr>
        <w:jc w:val="right"/>
        <w:rPr>
          <w:rFonts w:ascii="仿宋" w:eastAsia="仿宋" w:hAnsi="仿宋" w:cs="仿宋"/>
          <w:sz w:val="32"/>
        </w:rPr>
      </w:pPr>
    </w:p>
    <w:p w:rsidR="00A16771" w:rsidRDefault="00A16771" w:rsidP="00A16771">
      <w:pPr>
        <w:pStyle w:val="2"/>
        <w:ind w:firstLine="640"/>
        <w:jc w:val="right"/>
        <w:rPr>
          <w:rFonts w:ascii="仿宋" w:eastAsia="仿宋" w:hAnsi="仿宋" w:cs="仿宋"/>
          <w:sz w:val="32"/>
        </w:rPr>
      </w:pPr>
    </w:p>
    <w:p w:rsidR="00A16771" w:rsidRDefault="00A16771" w:rsidP="00A16771">
      <w:pPr>
        <w:pStyle w:val="3"/>
        <w:rPr>
          <w:rFonts w:ascii="仿宋" w:eastAsia="仿宋" w:hAnsi="仿宋" w:cs="仿宋"/>
          <w:sz w:val="32"/>
        </w:rPr>
      </w:pPr>
    </w:p>
    <w:p w:rsidR="00A16771" w:rsidRDefault="00A16771" w:rsidP="00A16771">
      <w:pPr>
        <w:rPr>
          <w:rFonts w:ascii="仿宋" w:eastAsia="仿宋" w:hAnsi="仿宋" w:cs="仿宋"/>
          <w:sz w:val="32"/>
        </w:rPr>
      </w:pPr>
    </w:p>
    <w:p w:rsidR="00A16771" w:rsidRDefault="00A16771" w:rsidP="00A16771">
      <w:pPr>
        <w:pStyle w:val="2"/>
        <w:ind w:firstLine="640"/>
        <w:rPr>
          <w:rFonts w:ascii="仿宋" w:eastAsia="仿宋" w:hAnsi="仿宋" w:cs="仿宋"/>
          <w:sz w:val="32"/>
        </w:rPr>
      </w:pPr>
    </w:p>
    <w:p w:rsidR="00A16771" w:rsidRDefault="00A16771" w:rsidP="00A16771">
      <w:pPr>
        <w:pStyle w:val="3"/>
        <w:rPr>
          <w:rFonts w:ascii="仿宋" w:eastAsia="仿宋" w:hAnsi="仿宋" w:cs="仿宋"/>
          <w:sz w:val="32"/>
        </w:rPr>
      </w:pPr>
    </w:p>
    <w:p w:rsidR="00A16771" w:rsidRDefault="00A16771" w:rsidP="00A16771"/>
    <w:p w:rsidR="00A16771" w:rsidRDefault="00A16771" w:rsidP="00A16771">
      <w:pPr>
        <w:pStyle w:val="3"/>
        <w:rPr>
          <w:rFonts w:ascii="仿宋" w:eastAsia="仿宋" w:hAnsi="仿宋" w:cs="仿宋"/>
          <w:sz w:val="32"/>
        </w:rPr>
      </w:pPr>
    </w:p>
    <w:p w:rsidR="00A16771" w:rsidRDefault="00A16771" w:rsidP="00A16771">
      <w:pPr>
        <w:pStyle w:val="a6"/>
        <w:adjustRightInd w:val="0"/>
        <w:snapToGrid w:val="0"/>
        <w:spacing w:beforeAutospacing="0" w:afterAutospacing="0" w:line="590" w:lineRule="exact"/>
        <w:jc w:val="both"/>
      </w:pPr>
      <w:r>
        <w:rPr>
          <w:rFonts w:ascii="仿宋" w:eastAsia="仿宋" w:hAnsi="仿宋" w:hint="eastAsia"/>
          <w:color w:val="000000"/>
          <w:sz w:val="32"/>
        </w:rPr>
        <w:t xml:space="preserve"> </w:t>
      </w:r>
    </w:p>
    <w:p w:rsidR="00045899" w:rsidRDefault="00045899"/>
    <w:sectPr w:rsidR="00045899" w:rsidSect="000C3551">
      <w:footerReference w:type="default" r:id="rId7"/>
      <w:pgSz w:w="11906" w:h="16838"/>
      <w:pgMar w:top="1440" w:right="1576" w:bottom="1440" w:left="1689"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B01" w:rsidRDefault="00DD3B01" w:rsidP="00A16771">
      <w:r>
        <w:separator/>
      </w:r>
    </w:p>
  </w:endnote>
  <w:endnote w:type="continuationSeparator" w:id="1">
    <w:p w:rsidR="00DD3B01" w:rsidRDefault="00DD3B01" w:rsidP="00A16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F1" w:rsidRDefault="002B3BE0">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4B71F1" w:rsidRDefault="002B3BE0">
                <w:pPr>
                  <w:pStyle w:val="a4"/>
                </w:pPr>
                <w:r>
                  <w:fldChar w:fldCharType="begin"/>
                </w:r>
                <w:r w:rsidR="00045899">
                  <w:instrText xml:space="preserve"> PAGE  \* MERGEFORMAT </w:instrText>
                </w:r>
                <w:r>
                  <w:fldChar w:fldCharType="separate"/>
                </w:r>
                <w:r w:rsidR="007E361D">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B01" w:rsidRDefault="00DD3B01" w:rsidP="00A16771">
      <w:r>
        <w:separator/>
      </w:r>
    </w:p>
  </w:footnote>
  <w:footnote w:type="continuationSeparator" w:id="1">
    <w:p w:rsidR="00DD3B01" w:rsidRDefault="00DD3B01" w:rsidP="00A16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FF2858"/>
    <w:multiLevelType w:val="singleLevel"/>
    <w:tmpl w:val="8CFF2858"/>
    <w:lvl w:ilvl="0">
      <w:start w:val="2"/>
      <w:numFmt w:val="chineseCounting"/>
      <w:lvlText w:val="（%1)"/>
      <w:lvlJc w:val="left"/>
      <w:pPr>
        <w:tabs>
          <w:tab w:val="num" w:pos="312"/>
        </w:tabs>
      </w:pPr>
      <w:rPr>
        <w:rFonts w:hint="eastAsia"/>
      </w:rPr>
    </w:lvl>
  </w:abstractNum>
  <w:abstractNum w:abstractNumId="1">
    <w:nsid w:val="72AA4A24"/>
    <w:multiLevelType w:val="singleLevel"/>
    <w:tmpl w:val="72AA4A24"/>
    <w:lvl w:ilvl="0">
      <w:start w:val="1"/>
      <w:numFmt w:val="decimal"/>
      <w:lvlText w:val="%1."/>
      <w:lvlJc w:val="left"/>
      <w:pPr>
        <w:tabs>
          <w:tab w:val="num"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6771"/>
    <w:rsid w:val="00045899"/>
    <w:rsid w:val="000C3551"/>
    <w:rsid w:val="0016326E"/>
    <w:rsid w:val="001F7DA6"/>
    <w:rsid w:val="002B3BE0"/>
    <w:rsid w:val="00403FC1"/>
    <w:rsid w:val="00491FB4"/>
    <w:rsid w:val="00501950"/>
    <w:rsid w:val="0075341A"/>
    <w:rsid w:val="007E361D"/>
    <w:rsid w:val="008063E9"/>
    <w:rsid w:val="00816AA9"/>
    <w:rsid w:val="00851BCB"/>
    <w:rsid w:val="00877B9D"/>
    <w:rsid w:val="009C3936"/>
    <w:rsid w:val="00A104DB"/>
    <w:rsid w:val="00A16771"/>
    <w:rsid w:val="00A87604"/>
    <w:rsid w:val="00B76771"/>
    <w:rsid w:val="00D337DA"/>
    <w:rsid w:val="00D84B38"/>
    <w:rsid w:val="00DD3B01"/>
    <w:rsid w:val="00E17B6C"/>
    <w:rsid w:val="00E36B56"/>
    <w:rsid w:val="00F30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5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67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6771"/>
    <w:rPr>
      <w:sz w:val="18"/>
      <w:szCs w:val="18"/>
    </w:rPr>
  </w:style>
  <w:style w:type="paragraph" w:styleId="a4">
    <w:name w:val="footer"/>
    <w:basedOn w:val="a"/>
    <w:link w:val="Char0"/>
    <w:uiPriority w:val="99"/>
    <w:unhideWhenUsed/>
    <w:qFormat/>
    <w:rsid w:val="00A16771"/>
    <w:pPr>
      <w:tabs>
        <w:tab w:val="center" w:pos="4153"/>
        <w:tab w:val="right" w:pos="8306"/>
      </w:tabs>
      <w:snapToGrid w:val="0"/>
      <w:jc w:val="left"/>
    </w:pPr>
    <w:rPr>
      <w:sz w:val="18"/>
      <w:szCs w:val="18"/>
    </w:rPr>
  </w:style>
  <w:style w:type="character" w:customStyle="1" w:styleId="Char0">
    <w:name w:val="页脚 Char"/>
    <w:basedOn w:val="a0"/>
    <w:link w:val="a4"/>
    <w:uiPriority w:val="99"/>
    <w:rsid w:val="00A16771"/>
    <w:rPr>
      <w:sz w:val="18"/>
      <w:szCs w:val="18"/>
    </w:rPr>
  </w:style>
  <w:style w:type="paragraph" w:styleId="a5">
    <w:name w:val="Body Text Indent"/>
    <w:basedOn w:val="a"/>
    <w:link w:val="Char1"/>
    <w:uiPriority w:val="99"/>
    <w:semiHidden/>
    <w:unhideWhenUsed/>
    <w:rsid w:val="00A16771"/>
    <w:pPr>
      <w:spacing w:after="120"/>
      <w:ind w:leftChars="200" w:left="420"/>
    </w:pPr>
  </w:style>
  <w:style w:type="character" w:customStyle="1" w:styleId="Char1">
    <w:name w:val="正文文本缩进 Char"/>
    <w:basedOn w:val="a0"/>
    <w:link w:val="a5"/>
    <w:uiPriority w:val="99"/>
    <w:semiHidden/>
    <w:rsid w:val="00A16771"/>
  </w:style>
  <w:style w:type="paragraph" w:styleId="2">
    <w:name w:val="Body Text First Indent 2"/>
    <w:basedOn w:val="a5"/>
    <w:link w:val="2Char"/>
    <w:unhideWhenUsed/>
    <w:qFormat/>
    <w:rsid w:val="00A16771"/>
    <w:pPr>
      <w:ind w:firstLineChars="200" w:firstLine="420"/>
    </w:pPr>
    <w:rPr>
      <w:rFonts w:ascii="Calibri" w:eastAsia="宋体" w:hAnsi="Calibri" w:cs="Times New Roman"/>
      <w:szCs w:val="32"/>
      <w:lang w:bidi="bo-CN"/>
    </w:rPr>
  </w:style>
  <w:style w:type="character" w:customStyle="1" w:styleId="2Char">
    <w:name w:val="正文首行缩进 2 Char"/>
    <w:basedOn w:val="Char1"/>
    <w:link w:val="2"/>
    <w:rsid w:val="00A16771"/>
    <w:rPr>
      <w:rFonts w:ascii="Calibri" w:eastAsia="宋体" w:hAnsi="Calibri" w:cs="Times New Roman"/>
      <w:szCs w:val="32"/>
      <w:lang w:bidi="bo-CN"/>
    </w:rPr>
  </w:style>
  <w:style w:type="paragraph" w:styleId="3">
    <w:name w:val="toc 3"/>
    <w:basedOn w:val="a"/>
    <w:next w:val="a"/>
    <w:qFormat/>
    <w:rsid w:val="00A16771"/>
    <w:pPr>
      <w:ind w:leftChars="400" w:left="840"/>
    </w:pPr>
    <w:rPr>
      <w:rFonts w:ascii="Calibri" w:eastAsia="宋体" w:hAnsi="Calibri" w:cs="Times New Roman"/>
      <w:szCs w:val="32"/>
      <w:lang w:bidi="bo-CN"/>
    </w:rPr>
  </w:style>
  <w:style w:type="paragraph" w:styleId="a6">
    <w:name w:val="Normal (Web)"/>
    <w:basedOn w:val="a"/>
    <w:qFormat/>
    <w:rsid w:val="00A16771"/>
    <w:pPr>
      <w:spacing w:before="100" w:beforeAutospacing="1" w:after="100" w:afterAutospacing="1"/>
      <w:jc w:val="left"/>
    </w:pPr>
    <w:rPr>
      <w:rFonts w:ascii="Calibri" w:eastAsia="宋体" w:hAnsi="Calibri" w:cs="Times New Roman"/>
      <w:kern w:val="0"/>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14</Pages>
  <Words>1112</Words>
  <Characters>6341</Characters>
  <Application>Microsoft Office Word</Application>
  <DocSecurity>0</DocSecurity>
  <Lines>52</Lines>
  <Paragraphs>14</Paragraphs>
  <ScaleCrop>false</ScaleCrop>
  <Company>Lenovo</Company>
  <LinksUpToDate>false</LinksUpToDate>
  <CharactersWithSpaces>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61</cp:revision>
  <dcterms:created xsi:type="dcterms:W3CDTF">2023-04-17T10:19:00Z</dcterms:created>
  <dcterms:modified xsi:type="dcterms:W3CDTF">2023-04-18T03:39:00Z</dcterms:modified>
</cp:coreProperties>
</file>